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90D14" w14:textId="2D5776E8" w:rsidR="00AC42A1" w:rsidRDefault="00AC42A1" w:rsidP="00C30BEF">
      <w:pPr>
        <w:jc w:val="right"/>
        <w:rPr>
          <w:spacing w:val="-20"/>
          <w:szCs w:val="22"/>
        </w:rPr>
      </w:pPr>
      <w:bookmarkStart w:id="0" w:name="_Hlk164869178"/>
      <w:bookmarkStart w:id="1" w:name="_Toc28590356"/>
      <w:bookmarkStart w:id="2" w:name="_Toc28590491"/>
      <w:bookmarkStart w:id="3" w:name="_Toc28590783"/>
      <w:bookmarkStart w:id="4" w:name="_Toc28590903"/>
      <w:bookmarkStart w:id="5" w:name="_Toc30748883"/>
      <w:bookmarkStart w:id="6" w:name="_Toc32527165"/>
    </w:p>
    <w:p w14:paraId="0F79766E" w14:textId="77777777" w:rsidR="00AC42A1" w:rsidRPr="00820B85" w:rsidRDefault="00AC42A1" w:rsidP="00C30BEF">
      <w:pPr>
        <w:jc w:val="right"/>
        <w:rPr>
          <w:spacing w:val="-20"/>
          <w:szCs w:val="22"/>
        </w:rPr>
      </w:pPr>
    </w:p>
    <w:p w14:paraId="295FDE20" w14:textId="77777777" w:rsidR="005A4904" w:rsidRPr="00820B85" w:rsidRDefault="005A4904" w:rsidP="005A4904">
      <w:pPr>
        <w:jc w:val="center"/>
        <w:rPr>
          <w:rFonts w:cs="Mangal"/>
          <w:szCs w:val="22"/>
        </w:rPr>
      </w:pPr>
      <w:r w:rsidRPr="00820B85">
        <w:rPr>
          <w:rFonts w:cs="Mangal"/>
          <w:szCs w:val="22"/>
        </w:rPr>
        <w:t>HEALTH CERTIFICATE</w:t>
      </w:r>
    </w:p>
    <w:p w14:paraId="5DD92B2B" w14:textId="77777777" w:rsidR="005A4904" w:rsidRPr="00820B85" w:rsidRDefault="005A4904" w:rsidP="00B95AD6">
      <w:pPr>
        <w:jc w:val="center"/>
        <w:rPr>
          <w:rFonts w:cs="Mangal"/>
          <w:szCs w:val="22"/>
        </w:rPr>
      </w:pPr>
      <w:r w:rsidRPr="00820B85">
        <w:rPr>
          <w:rFonts w:cs="Mangal"/>
          <w:szCs w:val="22"/>
        </w:rPr>
        <w:t xml:space="preserve">Covering </w:t>
      </w:r>
      <w:r w:rsidR="000E6EF1" w:rsidRPr="00820B85">
        <w:rPr>
          <w:rFonts w:cs="Mangal"/>
          <w:szCs w:val="22"/>
        </w:rPr>
        <w:t>gelatine intend</w:t>
      </w:r>
      <w:r w:rsidR="00D56BF1" w:rsidRPr="00820B85">
        <w:rPr>
          <w:rFonts w:cs="Mangal"/>
          <w:szCs w:val="22"/>
        </w:rPr>
        <w:t xml:space="preserve">ed for </w:t>
      </w:r>
      <w:r w:rsidRPr="00820B85">
        <w:rPr>
          <w:rFonts w:cs="Mangal"/>
          <w:szCs w:val="22"/>
        </w:rPr>
        <w:t>Re-export to EU</w:t>
      </w:r>
    </w:p>
    <w:p w14:paraId="6F59FDA4" w14:textId="49BBF313" w:rsidR="005A4904" w:rsidRDefault="005A4904" w:rsidP="005A4904">
      <w:pPr>
        <w:jc w:val="center"/>
        <w:rPr>
          <w:rFonts w:cs="Mangal"/>
          <w:szCs w:val="22"/>
        </w:rPr>
      </w:pPr>
    </w:p>
    <w:p w14:paraId="4A68F4A5" w14:textId="77777777" w:rsidR="00820B85" w:rsidRPr="00820B85" w:rsidRDefault="00820B85" w:rsidP="005A4904">
      <w:pPr>
        <w:jc w:val="center"/>
        <w:rPr>
          <w:rFonts w:cs="Mangal"/>
          <w:szCs w:val="22"/>
        </w:rPr>
      </w:pPr>
    </w:p>
    <w:p w14:paraId="6A64616E" w14:textId="50818A22" w:rsidR="005A4904" w:rsidRPr="00820B85" w:rsidRDefault="002D7C02" w:rsidP="005A4904">
      <w:pPr>
        <w:wordWrap w:val="0"/>
        <w:jc w:val="right"/>
        <w:rPr>
          <w:rFonts w:cs="Mangal"/>
          <w:szCs w:val="22"/>
        </w:rPr>
      </w:pPr>
      <w:r w:rsidRPr="00820B85">
        <w:rPr>
          <w:rFonts w:cs="Mangal"/>
          <w:szCs w:val="22"/>
        </w:rPr>
        <w:t>Certificate r</w:t>
      </w:r>
      <w:r w:rsidR="005A4904" w:rsidRPr="00820B85">
        <w:rPr>
          <w:rFonts w:cs="Mangal"/>
          <w:szCs w:val="22"/>
        </w:rPr>
        <w:t>eference</w:t>
      </w:r>
      <w:r w:rsidR="00511F4C">
        <w:rPr>
          <w:rFonts w:cs="Mangal"/>
          <w:szCs w:val="22"/>
        </w:rPr>
        <w:t xml:space="preserve"> number</w:t>
      </w:r>
      <w:r w:rsidR="005A4904" w:rsidRPr="00820B85">
        <w:rPr>
          <w:rFonts w:cs="Mangal"/>
          <w:szCs w:val="22"/>
        </w:rPr>
        <w:t xml:space="preserve">:           </w:t>
      </w:r>
    </w:p>
    <w:p w14:paraId="27FAA5AF" w14:textId="77777777" w:rsidR="005A4904" w:rsidRPr="00820B85" w:rsidRDefault="005A4904" w:rsidP="005A4904">
      <w:pPr>
        <w:jc w:val="right"/>
        <w:rPr>
          <w:rFonts w:cs="Mangal"/>
          <w:szCs w:val="22"/>
        </w:rPr>
      </w:pPr>
      <w:r w:rsidRPr="00820B85">
        <w:rPr>
          <w:noProof/>
          <w:lang w:val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FFC09E" wp14:editId="2BE8970E">
                <wp:simplePos x="0" y="0"/>
                <wp:positionH relativeFrom="margin">
                  <wp:align>center</wp:align>
                </wp:positionH>
                <wp:positionV relativeFrom="paragraph">
                  <wp:posOffset>71120</wp:posOffset>
                </wp:positionV>
                <wp:extent cx="5391150" cy="795020"/>
                <wp:effectExtent l="0" t="0" r="19050" b="24130"/>
                <wp:wrapNone/>
                <wp:docPr id="6" name="テキスト ボック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1150" cy="795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F72484" w14:textId="53CB7A05" w:rsidR="005A4904" w:rsidRDefault="005A4904" w:rsidP="005A4904">
                            <w:pPr>
                              <w:jc w:val="left"/>
                            </w:pPr>
                            <w:r>
                              <w:t xml:space="preserve">Country of </w:t>
                            </w:r>
                            <w:r w:rsidR="00396B4E">
                              <w:t>origin</w:t>
                            </w:r>
                            <w:r>
                              <w:t>: Japan</w:t>
                            </w:r>
                          </w:p>
                          <w:p w14:paraId="5D40A635" w14:textId="77777777" w:rsidR="005A4904" w:rsidRDefault="000E4C10" w:rsidP="005A4904">
                            <w:pPr>
                              <w:jc w:val="left"/>
                            </w:pPr>
                            <w:r>
                              <w:t xml:space="preserve">Central </w:t>
                            </w:r>
                            <w:r w:rsidR="005A4904">
                              <w:t xml:space="preserve">Competent </w:t>
                            </w:r>
                            <w:r w:rsidR="0099451F">
                              <w:t>A</w:t>
                            </w:r>
                            <w:r w:rsidR="005A4904">
                              <w:t xml:space="preserve">uthority: </w:t>
                            </w:r>
                            <w:r w:rsidR="00A92628" w:rsidRPr="00C30BEF">
                              <w:t>The Ministry of Health, Labour and Welfare</w:t>
                            </w:r>
                          </w:p>
                          <w:p w14:paraId="14351952" w14:textId="77777777" w:rsidR="005A4904" w:rsidRDefault="008632F4" w:rsidP="005A4904">
                            <w:pPr>
                              <w:jc w:val="left"/>
                            </w:pPr>
                            <w:r>
                              <w:t xml:space="preserve">Local Competent </w:t>
                            </w:r>
                            <w:r w:rsidR="006E1EAF">
                              <w:t>A</w:t>
                            </w:r>
                            <w:r>
                              <w:t>u</w:t>
                            </w:r>
                            <w:r w:rsidR="006E1EAF">
                              <w:t>t</w:t>
                            </w:r>
                            <w:r>
                              <w:t>hority</w:t>
                            </w:r>
                            <w:r w:rsidR="005A4904"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FFC09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0;margin-top:5.6pt;width:424.5pt;height:62.6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">
                <v:textbox>
                  <w:txbxContent>
                    <w:p w14:paraId="0DF72484" w14:textId="53CB7A05" w:rsidR="005A4904" w:rsidRDefault="005A4904" w:rsidP="005A4904">
                      <w:pPr>
                        <w:jc w:val="left"/>
                      </w:pPr>
                      <w:r>
                        <w:t xml:space="preserve">Country of </w:t>
                      </w:r>
                      <w:r w:rsidR="00396B4E">
                        <w:t>origin</w:t>
                      </w:r>
                      <w:r>
                        <w:t>: Japan</w:t>
                      </w:r>
                    </w:p>
                    <w:p w14:paraId="5D40A635" w14:textId="77777777" w:rsidR="005A4904" w:rsidRDefault="000E4C10" w:rsidP="005A4904">
                      <w:pPr>
                        <w:jc w:val="left"/>
                      </w:pPr>
                      <w:r>
                        <w:t xml:space="preserve">Central </w:t>
                      </w:r>
                      <w:r w:rsidR="005A4904">
                        <w:t xml:space="preserve">Competent </w:t>
                      </w:r>
                      <w:r w:rsidR="0099451F">
                        <w:t>A</w:t>
                      </w:r>
                      <w:r w:rsidR="005A4904">
                        <w:t xml:space="preserve">uthority: </w:t>
                      </w:r>
                      <w:r w:rsidR="00A92628" w:rsidRPr="00C30BEF">
                        <w:t>The Ministry of Health, Labour and Welfare</w:t>
                      </w:r>
                    </w:p>
                    <w:p w14:paraId="14351952" w14:textId="77777777" w:rsidR="005A4904" w:rsidRDefault="008632F4" w:rsidP="005A4904">
                      <w:pPr>
                        <w:jc w:val="left"/>
                      </w:pPr>
                      <w:r>
                        <w:t xml:space="preserve">Local Competent </w:t>
                      </w:r>
                      <w:r w:rsidR="006E1EAF">
                        <w:t>A</w:t>
                      </w:r>
                      <w:r>
                        <w:t>u</w:t>
                      </w:r>
                      <w:r w:rsidR="006E1EAF">
                        <w:t>t</w:t>
                      </w:r>
                      <w:r>
                        <w:t>hority</w:t>
                      </w:r>
                      <w:r w:rsidR="005A4904"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5B2F38E" w14:textId="77777777" w:rsidR="005A4904" w:rsidRPr="00820B85" w:rsidRDefault="005A4904" w:rsidP="005A4904">
      <w:pPr>
        <w:jc w:val="right"/>
        <w:rPr>
          <w:rFonts w:cs="Mangal"/>
          <w:szCs w:val="22"/>
        </w:rPr>
      </w:pPr>
    </w:p>
    <w:p w14:paraId="4D366547" w14:textId="77777777" w:rsidR="005A4904" w:rsidRPr="00820B85" w:rsidRDefault="005A4904" w:rsidP="005A4904">
      <w:pPr>
        <w:jc w:val="right"/>
        <w:rPr>
          <w:rFonts w:cs="Mangal"/>
          <w:szCs w:val="22"/>
        </w:rPr>
      </w:pPr>
    </w:p>
    <w:p w14:paraId="3AD834B4" w14:textId="77777777" w:rsidR="005A4904" w:rsidRPr="00820B85" w:rsidRDefault="005A4904" w:rsidP="005A4904">
      <w:pPr>
        <w:jc w:val="right"/>
        <w:rPr>
          <w:rFonts w:cs="Mangal"/>
          <w:szCs w:val="22"/>
        </w:rPr>
      </w:pPr>
    </w:p>
    <w:p w14:paraId="319C9D08" w14:textId="6A996549" w:rsidR="005A4904" w:rsidRDefault="005A4904" w:rsidP="005A4904">
      <w:pPr>
        <w:ind w:left="2"/>
        <w:jc w:val="left"/>
        <w:rPr>
          <w:rFonts w:cs="Mangal"/>
          <w:szCs w:val="22"/>
        </w:rPr>
      </w:pPr>
    </w:p>
    <w:p w14:paraId="19CF88B3" w14:textId="77777777" w:rsidR="00820B85" w:rsidRPr="00820B85" w:rsidRDefault="00820B85" w:rsidP="005A4904">
      <w:pPr>
        <w:ind w:left="2"/>
        <w:jc w:val="left"/>
        <w:rPr>
          <w:rFonts w:cs="Mangal"/>
          <w:szCs w:val="22"/>
        </w:rPr>
      </w:pPr>
    </w:p>
    <w:p w14:paraId="604107F5" w14:textId="0742697E" w:rsidR="005A4904" w:rsidRPr="00820B85" w:rsidRDefault="00275D7C" w:rsidP="005A4904">
      <w:pPr>
        <w:ind w:left="2"/>
        <w:jc w:val="center"/>
        <w:rPr>
          <w:rFonts w:cs="Mangal"/>
          <w:szCs w:val="22"/>
        </w:rPr>
      </w:pPr>
      <w:r>
        <w:rPr>
          <w:rFonts w:cs="Mangal" w:hint="eastAsia"/>
          <w:szCs w:val="22"/>
        </w:rPr>
        <w:t>P</w:t>
      </w:r>
      <w:r>
        <w:rPr>
          <w:rFonts w:cs="Mangal"/>
          <w:szCs w:val="22"/>
        </w:rPr>
        <w:t xml:space="preserve">art </w:t>
      </w:r>
      <w:r w:rsidR="00543A70">
        <w:rPr>
          <w:rFonts w:cs="Mangal" w:hint="eastAsia"/>
          <w:szCs w:val="22"/>
        </w:rPr>
        <w:t>Ⅰ</w:t>
      </w:r>
      <w:r w:rsidR="00543A70">
        <w:rPr>
          <w:rFonts w:cs="Mangal"/>
          <w:szCs w:val="22"/>
        </w:rPr>
        <w:t xml:space="preserve">. </w:t>
      </w:r>
      <w:r w:rsidR="005A4904" w:rsidRPr="00543A70">
        <w:rPr>
          <w:rFonts w:cs="Mangal"/>
          <w:szCs w:val="22"/>
        </w:rPr>
        <w:t xml:space="preserve">Provenance of the </w:t>
      </w:r>
      <w:r w:rsidR="006340C8" w:rsidRPr="00543A70">
        <w:rPr>
          <w:rFonts w:cs="Mangal"/>
          <w:szCs w:val="22"/>
        </w:rPr>
        <w:t>gelatine</w:t>
      </w:r>
    </w:p>
    <w:p w14:paraId="39DB29DB" w14:textId="77777777" w:rsidR="005A4904" w:rsidRPr="00820B85" w:rsidRDefault="005A4904" w:rsidP="005A4904">
      <w:pPr>
        <w:ind w:left="2"/>
        <w:jc w:val="center"/>
        <w:rPr>
          <w:rFonts w:cs="Mangal"/>
          <w:szCs w:val="22"/>
        </w:rPr>
      </w:pPr>
    </w:p>
    <w:p w14:paraId="27E186F5" w14:textId="742F4B8F" w:rsidR="005A4904" w:rsidRPr="00820B85" w:rsidRDefault="005A4904" w:rsidP="005A4904">
      <w:pPr>
        <w:ind w:left="2"/>
        <w:jc w:val="left"/>
        <w:rPr>
          <w:rFonts w:cs="Mangal"/>
          <w:szCs w:val="22"/>
        </w:rPr>
      </w:pPr>
      <w:r w:rsidRPr="00820B85">
        <w:rPr>
          <w:rFonts w:cs="Mangal"/>
          <w:szCs w:val="22"/>
        </w:rPr>
        <w:t xml:space="preserve">Name, Address and the Approval number of establishment authorized for exports </w:t>
      </w:r>
      <w:r w:rsidR="008656DA" w:rsidRPr="00820B85">
        <w:rPr>
          <w:rFonts w:cs="Mangal"/>
          <w:szCs w:val="22"/>
        </w:rPr>
        <w:t xml:space="preserve">to the EU </w:t>
      </w:r>
      <w:r w:rsidRPr="00820B85">
        <w:rPr>
          <w:rFonts w:cs="Mangal"/>
          <w:szCs w:val="22"/>
        </w:rPr>
        <w:t>by the competent authority:</w:t>
      </w:r>
    </w:p>
    <w:p w14:paraId="12033B06" w14:textId="77777777" w:rsidR="005A4904" w:rsidRPr="00820B85" w:rsidRDefault="005A4904" w:rsidP="004F76E5">
      <w:pPr>
        <w:tabs>
          <w:tab w:val="center" w:pos="4253"/>
        </w:tabs>
        <w:spacing w:line="360" w:lineRule="auto"/>
        <w:ind w:leftChars="101" w:left="222"/>
        <w:jc w:val="left"/>
        <w:rPr>
          <w:rFonts w:cs="Mangal"/>
          <w:szCs w:val="22"/>
        </w:rPr>
      </w:pPr>
      <w:r w:rsidRPr="00820B85">
        <w:rPr>
          <w:rFonts w:cs="Mangal"/>
          <w:szCs w:val="22"/>
        </w:rPr>
        <w:t>Name:</w:t>
      </w:r>
    </w:p>
    <w:p w14:paraId="20FC1CBD" w14:textId="77777777" w:rsidR="005A4904" w:rsidRPr="00820B85" w:rsidRDefault="005A4904" w:rsidP="004F76E5">
      <w:pPr>
        <w:tabs>
          <w:tab w:val="center" w:pos="4253"/>
        </w:tabs>
        <w:spacing w:line="360" w:lineRule="auto"/>
        <w:ind w:leftChars="101" w:left="222"/>
        <w:jc w:val="left"/>
        <w:rPr>
          <w:rFonts w:cs="Mangal"/>
          <w:szCs w:val="22"/>
        </w:rPr>
      </w:pPr>
      <w:r w:rsidRPr="00820B85">
        <w:rPr>
          <w:rFonts w:cs="Mangal"/>
          <w:szCs w:val="22"/>
        </w:rPr>
        <w:t>Address:</w:t>
      </w:r>
    </w:p>
    <w:p w14:paraId="02E7440C" w14:textId="77777777" w:rsidR="005A4904" w:rsidRPr="00820B85" w:rsidRDefault="00BE2EB1" w:rsidP="004F76E5">
      <w:pPr>
        <w:tabs>
          <w:tab w:val="center" w:pos="4253"/>
        </w:tabs>
        <w:spacing w:line="360" w:lineRule="auto"/>
        <w:ind w:leftChars="101" w:left="222"/>
        <w:jc w:val="left"/>
        <w:rPr>
          <w:rFonts w:cs="Mangal"/>
          <w:szCs w:val="22"/>
        </w:rPr>
      </w:pPr>
      <w:r w:rsidRPr="00820B85">
        <w:rPr>
          <w:rFonts w:cs="Mangal"/>
          <w:szCs w:val="22"/>
        </w:rPr>
        <w:t xml:space="preserve">EU </w:t>
      </w:r>
      <w:r w:rsidR="005A4904" w:rsidRPr="00820B85">
        <w:rPr>
          <w:rFonts w:cs="Mangal"/>
          <w:szCs w:val="22"/>
        </w:rPr>
        <w:t>Approval No:</w:t>
      </w:r>
    </w:p>
    <w:p w14:paraId="7F61145D" w14:textId="12673BAA" w:rsidR="007F477C" w:rsidRDefault="007F477C" w:rsidP="005A4904">
      <w:pPr>
        <w:ind w:left="2"/>
        <w:jc w:val="center"/>
        <w:rPr>
          <w:rFonts w:cs="Mangal"/>
          <w:szCs w:val="22"/>
        </w:rPr>
      </w:pPr>
    </w:p>
    <w:p w14:paraId="2D4F796B" w14:textId="77777777" w:rsidR="00D23E2F" w:rsidRPr="005A4904" w:rsidRDefault="00D23E2F" w:rsidP="009B2A1C">
      <w:pPr>
        <w:ind w:left="2"/>
        <w:jc w:val="left"/>
        <w:rPr>
          <w:rFonts w:cs="Mangal"/>
          <w:szCs w:val="22"/>
        </w:rPr>
      </w:pPr>
      <w:r w:rsidRPr="00880880">
        <w:rPr>
          <w:rFonts w:cs="Mangal"/>
          <w:szCs w:val="22"/>
        </w:rPr>
        <w:t xml:space="preserve">Details identifying the </w:t>
      </w:r>
      <w:r w:rsidRPr="00C30BEF">
        <w:rPr>
          <w:rFonts w:cs="Mangal"/>
          <w:szCs w:val="22"/>
        </w:rPr>
        <w:t>gelatine</w:t>
      </w:r>
    </w:p>
    <w:p w14:paraId="5CF1BC6F" w14:textId="77777777" w:rsidR="00D23E2F" w:rsidRPr="005A4904" w:rsidRDefault="00D23E2F" w:rsidP="009B2A1C">
      <w:pPr>
        <w:rPr>
          <w:rFonts w:cs="Mangal"/>
          <w:szCs w:val="22"/>
        </w:rPr>
      </w:pPr>
    </w:p>
    <w:tbl>
      <w:tblPr>
        <w:tblW w:w="9639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13"/>
        <w:gridCol w:w="3213"/>
        <w:gridCol w:w="3213"/>
      </w:tblGrid>
      <w:tr w:rsidR="00F75ACB" w:rsidRPr="005A4904" w14:paraId="54543F7A" w14:textId="77777777" w:rsidTr="009B2A1C">
        <w:trPr>
          <w:trHeight w:val="586"/>
        </w:trPr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6E1DD" w14:textId="77777777" w:rsidR="00F75ACB" w:rsidRPr="005A4904" w:rsidRDefault="00F75ACB" w:rsidP="00476751">
            <w:pPr>
              <w:jc w:val="center"/>
              <w:rPr>
                <w:rFonts w:cs="Mangal"/>
                <w:sz w:val="18"/>
                <w:szCs w:val="18"/>
              </w:rPr>
            </w:pPr>
            <w:r w:rsidRPr="005A4904">
              <w:rPr>
                <w:rFonts w:cs="Mangal"/>
                <w:sz w:val="18"/>
                <w:szCs w:val="18"/>
              </w:rPr>
              <w:t xml:space="preserve">Description of </w:t>
            </w:r>
            <w:r>
              <w:rPr>
                <w:rFonts w:cs="Mangal"/>
                <w:sz w:val="18"/>
                <w:szCs w:val="18"/>
              </w:rPr>
              <w:t>consig</w:t>
            </w:r>
            <w:r>
              <w:rPr>
                <w:rFonts w:cs="Mangal" w:hint="eastAsia"/>
                <w:sz w:val="18"/>
                <w:szCs w:val="18"/>
              </w:rPr>
              <w:t>n</w:t>
            </w:r>
            <w:r>
              <w:rPr>
                <w:rFonts w:cs="Mangal"/>
                <w:sz w:val="18"/>
                <w:szCs w:val="18"/>
              </w:rPr>
              <w:t>ment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D69F8" w14:textId="77777777" w:rsidR="00F75ACB" w:rsidRPr="005A4904" w:rsidRDefault="00F75ACB" w:rsidP="00476751">
            <w:pPr>
              <w:jc w:val="center"/>
              <w:rPr>
                <w:rFonts w:cs="Mangal"/>
                <w:sz w:val="18"/>
                <w:szCs w:val="18"/>
              </w:rPr>
            </w:pPr>
            <w:r w:rsidRPr="005A4904">
              <w:rPr>
                <w:rFonts w:cs="Mangal"/>
                <w:sz w:val="18"/>
                <w:szCs w:val="18"/>
              </w:rPr>
              <w:t>Number of packages</w:t>
            </w:r>
          </w:p>
          <w:p w14:paraId="65F72E8D" w14:textId="77777777" w:rsidR="00F75ACB" w:rsidRPr="005A4904" w:rsidRDefault="00F75ACB" w:rsidP="00476751">
            <w:pPr>
              <w:jc w:val="center"/>
              <w:rPr>
                <w:rFonts w:cs="Mangal"/>
                <w:sz w:val="18"/>
                <w:szCs w:val="18"/>
              </w:rPr>
            </w:pP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1C0CC" w14:textId="77777777" w:rsidR="00F75ACB" w:rsidRPr="005A4904" w:rsidRDefault="00F75ACB" w:rsidP="00476751">
            <w:pPr>
              <w:jc w:val="center"/>
              <w:rPr>
                <w:rFonts w:cs="Mangal"/>
                <w:sz w:val="18"/>
                <w:szCs w:val="18"/>
              </w:rPr>
            </w:pPr>
            <w:r w:rsidRPr="005A4904">
              <w:rPr>
                <w:rFonts w:cs="Mangal"/>
                <w:sz w:val="18"/>
                <w:szCs w:val="18"/>
              </w:rPr>
              <w:t>Net weight</w:t>
            </w:r>
          </w:p>
          <w:p w14:paraId="620E2953" w14:textId="77777777" w:rsidR="00F75ACB" w:rsidRPr="005A4904" w:rsidRDefault="00F75ACB" w:rsidP="00476751">
            <w:pPr>
              <w:jc w:val="center"/>
              <w:rPr>
                <w:rFonts w:cs="Mangal"/>
                <w:sz w:val="18"/>
                <w:szCs w:val="18"/>
              </w:rPr>
            </w:pPr>
          </w:p>
        </w:tc>
      </w:tr>
      <w:tr w:rsidR="00F75ACB" w:rsidRPr="005A4904" w14:paraId="66052107" w14:textId="77777777" w:rsidTr="009B2A1C">
        <w:trPr>
          <w:trHeight w:val="365"/>
        </w:trPr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3FB7E" w14:textId="77777777" w:rsidR="00F75ACB" w:rsidRPr="005A4904" w:rsidRDefault="00F75ACB" w:rsidP="00476751">
            <w:pPr>
              <w:jc w:val="center"/>
              <w:rPr>
                <w:rFonts w:cs="Mangal"/>
                <w:szCs w:val="22"/>
              </w:rPr>
            </w:pP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FF33F" w14:textId="77777777" w:rsidR="00F75ACB" w:rsidRPr="005A4904" w:rsidRDefault="00F75ACB" w:rsidP="00476751">
            <w:pPr>
              <w:jc w:val="center"/>
              <w:rPr>
                <w:rFonts w:cs="Mangal"/>
              </w:rPr>
            </w:pP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37D91" w14:textId="77777777" w:rsidR="00F75ACB" w:rsidRPr="005A4904" w:rsidRDefault="00F75ACB" w:rsidP="00476751">
            <w:pPr>
              <w:jc w:val="center"/>
              <w:rPr>
                <w:rFonts w:cs="Mangal"/>
              </w:rPr>
            </w:pPr>
          </w:p>
        </w:tc>
      </w:tr>
    </w:tbl>
    <w:p w14:paraId="1D6899D7" w14:textId="228F052A" w:rsidR="00D23E2F" w:rsidRDefault="00D23E2F" w:rsidP="005A4904">
      <w:pPr>
        <w:ind w:left="2"/>
        <w:jc w:val="center"/>
        <w:rPr>
          <w:rFonts w:cs="Mangal"/>
          <w:szCs w:val="22"/>
        </w:rPr>
      </w:pPr>
    </w:p>
    <w:p w14:paraId="63C5E4C9" w14:textId="77777777" w:rsidR="00D23E2F" w:rsidRPr="00820B85" w:rsidRDefault="00D23E2F" w:rsidP="005A4904">
      <w:pPr>
        <w:ind w:left="2"/>
        <w:jc w:val="center"/>
        <w:rPr>
          <w:rFonts w:cs="Mangal"/>
          <w:szCs w:val="22"/>
        </w:rPr>
      </w:pPr>
    </w:p>
    <w:p w14:paraId="2E753CA6" w14:textId="5F7334F4" w:rsidR="005A4904" w:rsidRPr="00820B85" w:rsidRDefault="00275D7C" w:rsidP="005A4904">
      <w:pPr>
        <w:ind w:left="2"/>
        <w:jc w:val="center"/>
        <w:rPr>
          <w:rFonts w:cs="Mangal"/>
          <w:szCs w:val="22"/>
        </w:rPr>
      </w:pPr>
      <w:r>
        <w:rPr>
          <w:rFonts w:cs="Mangal" w:hint="eastAsia"/>
          <w:szCs w:val="22"/>
        </w:rPr>
        <w:t>P</w:t>
      </w:r>
      <w:r>
        <w:rPr>
          <w:rFonts w:cs="Mangal"/>
          <w:szCs w:val="22"/>
        </w:rPr>
        <w:t xml:space="preserve">art </w:t>
      </w:r>
      <w:r w:rsidR="00543A70">
        <w:rPr>
          <w:rFonts w:cs="Mangal" w:hint="eastAsia"/>
          <w:szCs w:val="22"/>
        </w:rPr>
        <w:t>Ⅱ</w:t>
      </w:r>
      <w:r w:rsidR="00543A70">
        <w:rPr>
          <w:rFonts w:cs="Mangal" w:hint="eastAsia"/>
          <w:szCs w:val="22"/>
        </w:rPr>
        <w:t>.</w:t>
      </w:r>
      <w:r w:rsidR="00543A70">
        <w:rPr>
          <w:rFonts w:cs="Mangal"/>
          <w:szCs w:val="22"/>
        </w:rPr>
        <w:t xml:space="preserve"> </w:t>
      </w:r>
      <w:r w:rsidR="005A4904" w:rsidRPr="00543A70">
        <w:rPr>
          <w:rFonts w:cs="Mangal"/>
          <w:szCs w:val="22"/>
        </w:rPr>
        <w:t>Attestation</w:t>
      </w:r>
    </w:p>
    <w:p w14:paraId="70B33427" w14:textId="3563E16A" w:rsidR="007F477C" w:rsidRPr="00820B85" w:rsidRDefault="007F477C" w:rsidP="00820B85">
      <w:pPr>
        <w:rPr>
          <w:rFonts w:cs="Mangal"/>
          <w:szCs w:val="22"/>
        </w:rPr>
      </w:pPr>
    </w:p>
    <w:p w14:paraId="3CF68C71" w14:textId="77777777" w:rsidR="007F477C" w:rsidRPr="00820B85" w:rsidRDefault="007F477C" w:rsidP="007F477C">
      <w:pPr>
        <w:widowControl/>
        <w:autoSpaceDE w:val="0"/>
        <w:autoSpaceDN w:val="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II.1. Public health attestation</w:t>
      </w:r>
    </w:p>
    <w:p w14:paraId="19ADECE7" w14:textId="0A956B5F" w:rsidR="007F477C" w:rsidRPr="00820B85" w:rsidRDefault="007F477C" w:rsidP="004F76E5">
      <w:pPr>
        <w:widowControl/>
        <w:autoSpaceDE w:val="0"/>
        <w:autoSpaceDN w:val="0"/>
        <w:spacing w:line="0" w:lineRule="atLeast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I, the undersigned, declare that I am aware of the relevant requirements of Regulation (EC) No 178/2002 of the</w:t>
      </w:r>
      <w:r w:rsidR="00820B85">
        <w:rPr>
          <w:rFonts w:eastAsiaTheme="minorEastAsia" w:cs="NotoSerif" w:hint="eastAsia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European Parliament and of the Council, Regulation (EC) No 852/2004 of the European Parliament and of the</w:t>
      </w:r>
      <w:r w:rsidR="00820B8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Council, Regulation (EC) No 853/2004 of the European Parliament and of the Council, and Regulation (EU) 2017/625</w:t>
      </w:r>
      <w:r w:rsidR="00820B8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of the European Parliament and of the Council and hereby certify that the gelatine described in Part I was produced</w:t>
      </w:r>
      <w:r w:rsidR="00820B8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in accordance with these requirements, and in particular that:</w:t>
      </w:r>
    </w:p>
    <w:p w14:paraId="7DB37460" w14:textId="7EF0F0BA" w:rsidR="007F477C" w:rsidRPr="00820B85" w:rsidRDefault="007F477C" w:rsidP="004F76E5">
      <w:pPr>
        <w:widowControl/>
        <w:autoSpaceDE w:val="0"/>
        <w:autoSpaceDN w:val="0"/>
        <w:spacing w:line="0" w:lineRule="atLeast"/>
        <w:ind w:left="707" w:hangingChars="393" w:hanging="707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II.1.1. </w:t>
      </w:r>
      <w:r w:rsidR="00820B85">
        <w:rPr>
          <w:rFonts w:eastAsiaTheme="minorEastAsia" w:cs="NotoSerif" w:hint="eastAsia"/>
          <w:sz w:val="18"/>
          <w:szCs w:val="18"/>
        </w:rPr>
        <w:t xml:space="preserve"> </w:t>
      </w:r>
      <w:r w:rsidR="00820B8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it comes from (an) establishment(s) applying general hygiene requirements and implementing a</w:t>
      </w:r>
      <w:r w:rsidR="00820B85">
        <w:rPr>
          <w:rFonts w:eastAsiaTheme="minorEastAsia" w:cs="NotoSerif" w:hint="eastAsia"/>
          <w:sz w:val="18"/>
          <w:szCs w:val="18"/>
        </w:rPr>
        <w:t xml:space="preserve"> </w:t>
      </w:r>
      <w:r w:rsidR="00820B85">
        <w:rPr>
          <w:rFonts w:eastAsiaTheme="minorEastAsia" w:cs="NotoSerif"/>
          <w:sz w:val="18"/>
          <w:szCs w:val="18"/>
        </w:rPr>
        <w:t xml:space="preserve">   </w:t>
      </w:r>
      <w:r w:rsidRPr="00820B85">
        <w:rPr>
          <w:rFonts w:eastAsiaTheme="minorEastAsia" w:cs="NotoSerif"/>
          <w:sz w:val="18"/>
          <w:szCs w:val="18"/>
        </w:rPr>
        <w:t>programme based on the hazard analysis and critical control points (HACCP) principles in accordance</w:t>
      </w:r>
      <w:r w:rsidR="00820B8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with Article 5 of Regulation (EC) No 852/2004, regularly audited by the competent authority, and is listed</w:t>
      </w:r>
      <w:r w:rsidR="00820B8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as a Union approved establishment;</w:t>
      </w:r>
    </w:p>
    <w:p w14:paraId="079C3EF1" w14:textId="26C4AD51" w:rsidR="00E40F05" w:rsidRPr="00820B85" w:rsidRDefault="007F477C" w:rsidP="004F76E5">
      <w:pPr>
        <w:widowControl/>
        <w:autoSpaceDE w:val="0"/>
        <w:autoSpaceDN w:val="0"/>
        <w:spacing w:line="0" w:lineRule="atLeast"/>
        <w:ind w:left="707" w:hangingChars="393" w:hanging="707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II.1.2. </w:t>
      </w:r>
      <w:r w:rsidR="00820B85">
        <w:rPr>
          <w:rFonts w:eastAsiaTheme="minorEastAsia" w:cs="NotoSerif"/>
          <w:sz w:val="18"/>
          <w:szCs w:val="18"/>
        </w:rPr>
        <w:t xml:space="preserve">  </w:t>
      </w:r>
      <w:r w:rsidRPr="00820B85">
        <w:rPr>
          <w:rFonts w:eastAsiaTheme="minorEastAsia" w:cs="NotoSerif"/>
          <w:sz w:val="18"/>
          <w:szCs w:val="18"/>
        </w:rPr>
        <w:t>it has been produced from raw materials that met the requirements of Section XIV, Chapters I and II, of</w:t>
      </w:r>
      <w:r w:rsidR="00820B8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Annex III to Regulation (EC) No 853/2004;</w:t>
      </w:r>
    </w:p>
    <w:p w14:paraId="767E912A" w14:textId="6239BE70" w:rsidR="007F477C" w:rsidRPr="00820B85" w:rsidRDefault="007F477C" w:rsidP="004F76E5">
      <w:pPr>
        <w:widowControl/>
        <w:autoSpaceDE w:val="0"/>
        <w:autoSpaceDN w:val="0"/>
        <w:spacing w:line="0" w:lineRule="atLeast"/>
        <w:ind w:left="707" w:hangingChars="393" w:hanging="707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lastRenderedPageBreak/>
        <w:t xml:space="preserve">II.1.3. </w:t>
      </w:r>
      <w:r w:rsidR="00E40F05">
        <w:rPr>
          <w:rFonts w:eastAsiaTheme="minorEastAsia" w:cs="NotoSerif"/>
          <w:sz w:val="18"/>
          <w:szCs w:val="18"/>
        </w:rPr>
        <w:t xml:space="preserve">  </w:t>
      </w:r>
      <w:r w:rsidRPr="00820B85">
        <w:rPr>
          <w:rFonts w:eastAsiaTheme="minorEastAsia" w:cs="NotoSerif"/>
          <w:sz w:val="18"/>
          <w:szCs w:val="18"/>
        </w:rPr>
        <w:t>it has been produced in compliance with the conditions set out in Section XIV, Chapter III, of Annex III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to Regulation (EC) No 853/2004;</w:t>
      </w:r>
    </w:p>
    <w:p w14:paraId="7878CF8F" w14:textId="5C4BA980" w:rsidR="007F477C" w:rsidRPr="00820B85" w:rsidRDefault="007F477C" w:rsidP="004F76E5">
      <w:pPr>
        <w:widowControl/>
        <w:autoSpaceDE w:val="0"/>
        <w:autoSpaceDN w:val="0"/>
        <w:spacing w:line="0" w:lineRule="atLeast"/>
        <w:ind w:left="707" w:hangingChars="393" w:hanging="707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II.1.4. </w:t>
      </w:r>
      <w:r w:rsidR="00E40F05">
        <w:rPr>
          <w:rFonts w:eastAsiaTheme="minorEastAsia" w:cs="NotoSerif"/>
          <w:sz w:val="18"/>
          <w:szCs w:val="18"/>
        </w:rPr>
        <w:t xml:space="preserve">  </w:t>
      </w:r>
      <w:r w:rsidRPr="00820B85">
        <w:rPr>
          <w:rFonts w:eastAsiaTheme="minorEastAsia" w:cs="NotoSerif"/>
          <w:sz w:val="18"/>
          <w:szCs w:val="18"/>
        </w:rPr>
        <w:t>it satisfies the criteria of Section XIV, Chapter IV, of Annex III to Regulation (EC) No 853/2004 and of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Commission Regulation (EC) No 2073/2005;</w:t>
      </w:r>
    </w:p>
    <w:p w14:paraId="4DBF93D0" w14:textId="225E27AC" w:rsidR="007F477C" w:rsidRPr="00820B85" w:rsidRDefault="007F477C" w:rsidP="004F76E5">
      <w:pPr>
        <w:widowControl/>
        <w:autoSpaceDE w:val="0"/>
        <w:autoSpaceDN w:val="0"/>
        <w:spacing w:line="0" w:lineRule="atLeast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II.1.5. </w:t>
      </w:r>
      <w:r w:rsidR="00E40F05">
        <w:rPr>
          <w:rFonts w:eastAsiaTheme="minorEastAsia" w:cs="NotoSerif"/>
          <w:sz w:val="18"/>
          <w:szCs w:val="18"/>
        </w:rPr>
        <w:t xml:space="preserve">  </w:t>
      </w:r>
      <w:r w:rsidRPr="00820B85">
        <w:rPr>
          <w:rFonts w:eastAsiaTheme="minorEastAsia" w:cs="NotoSerif"/>
          <w:sz w:val="18"/>
          <w:szCs w:val="18"/>
        </w:rPr>
        <w:t>it derives:</w:t>
      </w:r>
    </w:p>
    <w:p w14:paraId="2D6A1ED4" w14:textId="1C522DB5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(1) either [from animals which have been found fit for human consumption following ante-mortem and post</w:t>
      </w:r>
      <w:r w:rsidR="00E67794" w:rsidRPr="00820B85">
        <w:rPr>
          <w:rFonts w:eastAsiaTheme="minorEastAsia" w:cs="NotoSerif"/>
          <w:sz w:val="18"/>
          <w:szCs w:val="18"/>
        </w:rPr>
        <w:t>-</w:t>
      </w:r>
      <w:r w:rsidRPr="00820B85">
        <w:rPr>
          <w:rFonts w:eastAsiaTheme="minorEastAsia" w:cs="NotoSerif"/>
          <w:sz w:val="18"/>
          <w:szCs w:val="18"/>
        </w:rPr>
        <w:t>mortem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inspections;]</w:t>
      </w:r>
    </w:p>
    <w:p w14:paraId="7B74210E" w14:textId="5FB70169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(1) or </w:t>
      </w:r>
      <w:r w:rsidR="00E40F05">
        <w:rPr>
          <w:rFonts w:eastAsiaTheme="minorEastAsia" w:cs="NotoSerif"/>
          <w:sz w:val="18"/>
          <w:szCs w:val="18"/>
        </w:rPr>
        <w:t xml:space="preserve">   </w:t>
      </w:r>
      <w:r w:rsidRPr="00820B85">
        <w:rPr>
          <w:rFonts w:eastAsiaTheme="minorEastAsia" w:cs="NotoSerif"/>
          <w:sz w:val="18"/>
          <w:szCs w:val="18"/>
        </w:rPr>
        <w:t>[from wild game which has been found fit for human consumption following post-mortem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inspection;]</w:t>
      </w:r>
    </w:p>
    <w:p w14:paraId="31251C22" w14:textId="3613A8B8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(1) or </w:t>
      </w:r>
      <w:r w:rsidR="00E40F05">
        <w:rPr>
          <w:rFonts w:eastAsiaTheme="minorEastAsia" w:cs="NotoSerif"/>
          <w:sz w:val="18"/>
          <w:szCs w:val="18"/>
        </w:rPr>
        <w:t xml:space="preserve">   </w:t>
      </w:r>
      <w:r w:rsidRPr="00820B85">
        <w:rPr>
          <w:rFonts w:eastAsiaTheme="minorEastAsia" w:cs="NotoSerif"/>
          <w:sz w:val="18"/>
          <w:szCs w:val="18"/>
        </w:rPr>
        <w:t>[from fishery products that comply with Section VIII of Annex III to Regulation (EC) No 853/2004;]</w:t>
      </w:r>
    </w:p>
    <w:p w14:paraId="7A14D251" w14:textId="454A5DCE" w:rsidR="007F477C" w:rsidRPr="00820B85" w:rsidRDefault="007F477C" w:rsidP="009B2A1C">
      <w:pPr>
        <w:widowControl/>
        <w:autoSpaceDE w:val="0"/>
        <w:autoSpaceDN w:val="0"/>
        <w:spacing w:line="0" w:lineRule="atLeast"/>
        <w:ind w:left="1559" w:hangingChars="866" w:hanging="1559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(1)</w:t>
      </w:r>
      <w:r w:rsidR="00E40F05">
        <w:rPr>
          <w:rFonts w:eastAsiaTheme="minorEastAsia" w:cs="NotoSerif"/>
          <w:sz w:val="18"/>
          <w:szCs w:val="18"/>
        </w:rPr>
        <w:t xml:space="preserve">     </w:t>
      </w:r>
      <w:r w:rsidRPr="00820B85">
        <w:rPr>
          <w:rFonts w:eastAsiaTheme="minorEastAsia" w:cs="NotoSerif"/>
          <w:sz w:val="18"/>
          <w:szCs w:val="18"/>
        </w:rPr>
        <w:t xml:space="preserve"> 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 xml:space="preserve">[II.1.6. 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in the case of gelatine of bovine, ovine and caprine animal origin, and except for gelatine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derived from hides and skins,</w:t>
      </w:r>
    </w:p>
    <w:p w14:paraId="1221362D" w14:textId="26707206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(1) either [the country or region of origin is classified in accordance with Commission Decision 2007/453/EC as a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country or region posing a negligible bovine spongiform encephalopathy (BSE) risk, and</w:t>
      </w:r>
    </w:p>
    <w:p w14:paraId="300397D6" w14:textId="382868B3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(1) either [the animals from which the gelatine is derived were born, continuously reared and slaughtered in a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country or region classified in accordance with Decision 2007/453/EC as a country or region posing a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negligible BSE risk in which there have been no BSE indigenous cases;]]]</w:t>
      </w:r>
    </w:p>
    <w:p w14:paraId="425336B9" w14:textId="5E5C9471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(1) and/or [the animals from which the gelatine is derived originate from a country or region classified in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accordance with Decision 2007/453/EC as a country or region posing a negligible BSE risk in which there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has been at least one BSE indigenous case, and the gelatine does not contain and is not derived from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mechanically separated meat obtained from bones of bovine, ovine and caprine animals;]]]</w:t>
      </w:r>
    </w:p>
    <w:p w14:paraId="4A19734F" w14:textId="4098B671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(1) and/or [the animals from which the gelatine is derived originate from a country or region classified in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accordance with Decision 2007/453/EC as a country or region posing a controlled BSE risk, and:</w:t>
      </w:r>
    </w:p>
    <w:p w14:paraId="615283DB" w14:textId="688504DB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(i) </w:t>
      </w:r>
      <w:r w:rsidR="00E40F05">
        <w:rPr>
          <w:rFonts w:eastAsiaTheme="minorEastAsia" w:cs="NotoSerif"/>
          <w:sz w:val="18"/>
          <w:szCs w:val="18"/>
        </w:rPr>
        <w:t xml:space="preserve">      </w:t>
      </w:r>
      <w:r w:rsidRPr="00820B85">
        <w:rPr>
          <w:rFonts w:eastAsiaTheme="minorEastAsia" w:cs="NotoSerif"/>
          <w:sz w:val="18"/>
          <w:szCs w:val="18"/>
        </w:rPr>
        <w:t>the gelatine does not contain and is not derived from specified risk material as defined in point 1 of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Annex V to Regulation (EC) No 999/2001 of the European Parliament and of the Council;</w:t>
      </w:r>
    </w:p>
    <w:p w14:paraId="5680731A" w14:textId="521833ED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(ii) </w:t>
      </w:r>
      <w:r w:rsidR="00E40F05">
        <w:rPr>
          <w:rFonts w:eastAsiaTheme="minorEastAsia" w:cs="NotoSerif"/>
          <w:sz w:val="18"/>
          <w:szCs w:val="18"/>
        </w:rPr>
        <w:t xml:space="preserve">     </w:t>
      </w:r>
      <w:r w:rsidRPr="00820B85">
        <w:rPr>
          <w:rFonts w:eastAsiaTheme="minorEastAsia" w:cs="NotoSerif"/>
          <w:sz w:val="18"/>
          <w:szCs w:val="18"/>
        </w:rPr>
        <w:t>the gelatine does not contain and is not derived from mechanically separated meat obtained from bones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of bovine, ovine and caprine animals;</w:t>
      </w:r>
    </w:p>
    <w:p w14:paraId="18314930" w14:textId="228E7E14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(iii)</w:t>
      </w:r>
      <w:r w:rsidR="00E40F05">
        <w:rPr>
          <w:rFonts w:eastAsiaTheme="minorEastAsia" w:cs="NotoSerif"/>
          <w:sz w:val="18"/>
          <w:szCs w:val="18"/>
        </w:rPr>
        <w:t xml:space="preserve">     </w:t>
      </w:r>
      <w:r w:rsidRPr="00820B85">
        <w:rPr>
          <w:rFonts w:eastAsiaTheme="minorEastAsia" w:cs="NotoSerif"/>
          <w:sz w:val="18"/>
          <w:szCs w:val="18"/>
        </w:rPr>
        <w:t xml:space="preserve"> the animals from which the gelatine is derived have not been slaughtered after stunning by means of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gas injected into the cranial cavity or killed by the same method or slaughtered by lacerat</w:t>
      </w:r>
      <w:r w:rsidR="00E40F05">
        <w:rPr>
          <w:rFonts w:eastAsiaTheme="minorEastAsia" w:cs="NotoSerif"/>
          <w:sz w:val="18"/>
          <w:szCs w:val="18"/>
        </w:rPr>
        <w:t>i</w:t>
      </w:r>
      <w:r w:rsidRPr="00820B85">
        <w:rPr>
          <w:rFonts w:eastAsiaTheme="minorEastAsia" w:cs="NotoSerif"/>
          <w:sz w:val="18"/>
          <w:szCs w:val="18"/>
        </w:rPr>
        <w:t>on after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stunning of central nervous tissue by means of an elongated rod-shaped instrument introduced into the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cranial cavity;]]]</w:t>
      </w:r>
    </w:p>
    <w:p w14:paraId="3E3223AC" w14:textId="20C4ACB3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(1) and/or [the animals from which the gelatine is derived originate from a country or region classified in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accordance with Decision 2007/453/EC as a country or region posing an undetermined BSE risk, and:</w:t>
      </w:r>
    </w:p>
    <w:p w14:paraId="281ED375" w14:textId="1DE78367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(i) </w:t>
      </w:r>
      <w:r w:rsidR="00E40F05">
        <w:rPr>
          <w:rFonts w:eastAsiaTheme="minorEastAsia" w:cs="NotoSerif"/>
          <w:sz w:val="18"/>
          <w:szCs w:val="18"/>
        </w:rPr>
        <w:t xml:space="preserve">  </w:t>
      </w:r>
      <w:r w:rsidR="00543A70">
        <w:rPr>
          <w:rFonts w:eastAsiaTheme="minorEastAsia" w:cs="NotoSerif"/>
          <w:sz w:val="18"/>
          <w:szCs w:val="18"/>
        </w:rPr>
        <w:t xml:space="preserve"> </w:t>
      </w:r>
      <w:r w:rsidR="00E40F05">
        <w:rPr>
          <w:rFonts w:eastAsiaTheme="minorEastAsia" w:cs="NotoSerif"/>
          <w:sz w:val="18"/>
          <w:szCs w:val="18"/>
        </w:rPr>
        <w:t xml:space="preserve">    </w:t>
      </w:r>
      <w:r w:rsidRPr="00820B85">
        <w:rPr>
          <w:rFonts w:eastAsiaTheme="minorEastAsia" w:cs="NotoSerif"/>
          <w:sz w:val="18"/>
          <w:szCs w:val="18"/>
        </w:rPr>
        <w:t>the gelatine does not contain and is not derived from specified risk material as defined in point 1 of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Annex V to Regulation (EC) No 999/2001;</w:t>
      </w:r>
    </w:p>
    <w:p w14:paraId="2570F4BD" w14:textId="55A8B998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(ii) </w:t>
      </w:r>
      <w:r w:rsidR="00E40F05">
        <w:rPr>
          <w:rFonts w:eastAsiaTheme="minorEastAsia" w:cs="NotoSerif"/>
          <w:sz w:val="18"/>
          <w:szCs w:val="18"/>
        </w:rPr>
        <w:t xml:space="preserve">   </w:t>
      </w:r>
      <w:r w:rsidR="00543A70">
        <w:rPr>
          <w:rFonts w:eastAsiaTheme="minorEastAsia" w:cs="NotoSerif"/>
          <w:sz w:val="18"/>
          <w:szCs w:val="18"/>
        </w:rPr>
        <w:t xml:space="preserve"> </w:t>
      </w:r>
      <w:r w:rsidR="00E40F05">
        <w:rPr>
          <w:rFonts w:eastAsiaTheme="minorEastAsia" w:cs="NotoSerif"/>
          <w:sz w:val="18"/>
          <w:szCs w:val="18"/>
        </w:rPr>
        <w:t xml:space="preserve">  </w:t>
      </w:r>
      <w:r w:rsidRPr="00820B85">
        <w:rPr>
          <w:rFonts w:eastAsiaTheme="minorEastAsia" w:cs="NotoSerif"/>
          <w:sz w:val="18"/>
          <w:szCs w:val="18"/>
        </w:rPr>
        <w:t>the gelatine does not contain and is not derived from mechanically separated meat obtained from bones</w:t>
      </w:r>
      <w:r w:rsidR="00E40F05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of bovine, ovine and caprine animals;</w:t>
      </w:r>
    </w:p>
    <w:p w14:paraId="2549A475" w14:textId="1A4DEB1D" w:rsidR="007F477C" w:rsidRPr="00820B85" w:rsidRDefault="00E40F05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(iii)</w:t>
      </w:r>
      <w:r>
        <w:rPr>
          <w:rFonts w:eastAsiaTheme="minorEastAsia" w:cs="NotoSerif"/>
          <w:sz w:val="18"/>
          <w:szCs w:val="18"/>
        </w:rPr>
        <w:t xml:space="preserve">  </w:t>
      </w:r>
      <w:r w:rsidR="00543A70">
        <w:rPr>
          <w:rFonts w:eastAsiaTheme="minorEastAsia" w:cs="NotoSerif"/>
          <w:sz w:val="18"/>
          <w:szCs w:val="18"/>
        </w:rPr>
        <w:t xml:space="preserve"> </w:t>
      </w:r>
      <w:r>
        <w:rPr>
          <w:rFonts w:eastAsiaTheme="minorEastAsia" w:cs="NotoSerif"/>
          <w:sz w:val="18"/>
          <w:szCs w:val="18"/>
        </w:rPr>
        <w:t xml:space="preserve">   </w:t>
      </w:r>
      <w:r w:rsidR="007F477C" w:rsidRPr="00820B85">
        <w:rPr>
          <w:rFonts w:eastAsiaTheme="minorEastAsia" w:cs="NotoSerif"/>
          <w:sz w:val="18"/>
          <w:szCs w:val="18"/>
        </w:rPr>
        <w:t>the animals from which the gelatine is derived have not been slaughtered after stunning by means of</w:t>
      </w:r>
      <w:r>
        <w:rPr>
          <w:rFonts w:eastAsiaTheme="minorEastAsia" w:cs="NotoSerif"/>
          <w:sz w:val="18"/>
          <w:szCs w:val="18"/>
        </w:rPr>
        <w:t xml:space="preserve"> </w:t>
      </w:r>
      <w:r w:rsidR="007F477C" w:rsidRPr="00820B85">
        <w:rPr>
          <w:rFonts w:eastAsiaTheme="minorEastAsia" w:cs="NotoSerif"/>
          <w:sz w:val="18"/>
          <w:szCs w:val="18"/>
        </w:rPr>
        <w:t>gas injected into the cranial cavity or killed by the same method or slaughtered by laceration after</w:t>
      </w:r>
      <w:r>
        <w:rPr>
          <w:rFonts w:eastAsiaTheme="minorEastAsia" w:cs="NotoSerif"/>
          <w:sz w:val="18"/>
          <w:szCs w:val="18"/>
        </w:rPr>
        <w:t xml:space="preserve"> </w:t>
      </w:r>
      <w:r w:rsidR="007F477C" w:rsidRPr="00820B85">
        <w:rPr>
          <w:rFonts w:eastAsiaTheme="minorEastAsia" w:cs="NotoSerif"/>
          <w:sz w:val="18"/>
          <w:szCs w:val="18"/>
        </w:rPr>
        <w:t>stunning of central nervous tissue by means of an elongated rod-shaped instrument introduced into the cranial cavity;</w:t>
      </w:r>
    </w:p>
    <w:p w14:paraId="7470AF5C" w14:textId="3A418443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(iv) </w:t>
      </w:r>
      <w:r w:rsidR="00DE2294">
        <w:rPr>
          <w:rFonts w:eastAsiaTheme="minorEastAsia" w:cs="NotoSerif"/>
          <w:sz w:val="18"/>
          <w:szCs w:val="18"/>
        </w:rPr>
        <w:t xml:space="preserve">     </w:t>
      </w:r>
      <w:r w:rsidRPr="00820B85">
        <w:rPr>
          <w:rFonts w:eastAsiaTheme="minorEastAsia" w:cs="NotoSerif"/>
          <w:sz w:val="18"/>
          <w:szCs w:val="18"/>
        </w:rPr>
        <w:t>the animals from which the gelatine is derived have not been fed with meat-and-bone meal or greaves,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as defined in the Terrestrial Animal Health Code of the World Organisation for Animal Health;</w:t>
      </w:r>
    </w:p>
    <w:p w14:paraId="1A3D3080" w14:textId="7E7BD82D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(v) </w:t>
      </w:r>
      <w:r w:rsidR="00DE2294">
        <w:rPr>
          <w:rFonts w:eastAsiaTheme="minorEastAsia" w:cs="NotoSerif"/>
          <w:sz w:val="18"/>
          <w:szCs w:val="18"/>
        </w:rPr>
        <w:t xml:space="preserve">      </w:t>
      </w:r>
      <w:r w:rsidRPr="00820B85">
        <w:rPr>
          <w:rFonts w:eastAsiaTheme="minorEastAsia" w:cs="NotoSerif"/>
          <w:sz w:val="18"/>
          <w:szCs w:val="18"/>
        </w:rPr>
        <w:t>the gelatine was produced and handled in a manner which ensures that it does not contain and was not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contaminated with nervous and lymphatic tissues exposed during the deboning process;]]]</w:t>
      </w:r>
    </w:p>
    <w:p w14:paraId="4A9033FF" w14:textId="342221C0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(1) or </w:t>
      </w:r>
      <w:r w:rsidR="00DE2294">
        <w:rPr>
          <w:rFonts w:eastAsiaTheme="minorEastAsia" w:cs="NotoSerif"/>
          <w:sz w:val="18"/>
          <w:szCs w:val="18"/>
        </w:rPr>
        <w:t xml:space="preserve">   </w:t>
      </w:r>
      <w:r w:rsidRPr="00820B85">
        <w:rPr>
          <w:rFonts w:eastAsiaTheme="minorEastAsia" w:cs="NotoSerif"/>
          <w:sz w:val="18"/>
          <w:szCs w:val="18"/>
        </w:rPr>
        <w:t>[the country or region of origin is classified in accordance with Decision 2007/453/EC as a country or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region posing a controlled BSE risk, and:</w:t>
      </w:r>
    </w:p>
    <w:p w14:paraId="6C2F2237" w14:textId="00BA01E9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(a)</w:t>
      </w:r>
      <w:r w:rsidR="00DE2294">
        <w:rPr>
          <w:rFonts w:eastAsiaTheme="minorEastAsia" w:cs="NotoSerif"/>
          <w:sz w:val="18"/>
          <w:szCs w:val="18"/>
        </w:rPr>
        <w:t xml:space="preserve">      </w:t>
      </w:r>
      <w:r w:rsidRPr="00820B85">
        <w:rPr>
          <w:rFonts w:eastAsiaTheme="minorEastAsia" w:cs="NotoSerif"/>
          <w:sz w:val="18"/>
          <w:szCs w:val="18"/>
        </w:rPr>
        <w:t xml:space="preserve"> the animals from which the gelatine is derived have not been slaughtered after stunning by means of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gas injected into the cranial cavity or killed by the same method or slaughtered by laceration after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stunning of central nervous tissue by means of an elongated rod-shaped instrument introduced into the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cranial cavity;</w:t>
      </w:r>
    </w:p>
    <w:p w14:paraId="674091A9" w14:textId="5CD69BBF" w:rsidR="007F477C" w:rsidRPr="00820B85" w:rsidRDefault="007F477C" w:rsidP="004F76E5">
      <w:pPr>
        <w:widowControl/>
        <w:autoSpaceDE w:val="0"/>
        <w:autoSpaceDN w:val="0"/>
        <w:spacing w:line="0" w:lineRule="atLeast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(b)</w:t>
      </w:r>
      <w:r w:rsidR="00DE2294">
        <w:rPr>
          <w:rFonts w:eastAsiaTheme="minorEastAsia" w:cs="NotoSerif"/>
          <w:sz w:val="18"/>
          <w:szCs w:val="18"/>
        </w:rPr>
        <w:t xml:space="preserve">      </w:t>
      </w:r>
      <w:r w:rsidRPr="00820B85">
        <w:rPr>
          <w:rFonts w:eastAsiaTheme="minorEastAsia" w:cs="NotoSerif"/>
          <w:sz w:val="18"/>
          <w:szCs w:val="18"/>
        </w:rPr>
        <w:t xml:space="preserve"> the gelatine does not contain and is not derived from:</w:t>
      </w:r>
    </w:p>
    <w:p w14:paraId="33210000" w14:textId="0689B793" w:rsidR="007F477C" w:rsidRPr="00820B85" w:rsidRDefault="007F477C" w:rsidP="004F76E5">
      <w:pPr>
        <w:widowControl/>
        <w:autoSpaceDE w:val="0"/>
        <w:autoSpaceDN w:val="0"/>
        <w:spacing w:line="0" w:lineRule="atLeast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(i)</w:t>
      </w:r>
      <w:r w:rsidR="00DE2294">
        <w:rPr>
          <w:rFonts w:eastAsiaTheme="minorEastAsia" w:cs="NotoSerif"/>
          <w:sz w:val="18"/>
          <w:szCs w:val="18"/>
        </w:rPr>
        <w:t xml:space="preserve">      </w:t>
      </w:r>
      <w:r w:rsidRPr="00820B85">
        <w:rPr>
          <w:rFonts w:eastAsiaTheme="minorEastAsia" w:cs="NotoSerif"/>
          <w:sz w:val="18"/>
          <w:szCs w:val="18"/>
        </w:rPr>
        <w:t xml:space="preserve"> specified risk material as defined in point 1 of Annex V to Regulation (EC) No 999/2001;</w:t>
      </w:r>
    </w:p>
    <w:p w14:paraId="1409C04B" w14:textId="6834D7EB" w:rsidR="007F477C" w:rsidRPr="00820B85" w:rsidRDefault="007F477C" w:rsidP="004F76E5">
      <w:pPr>
        <w:widowControl/>
        <w:autoSpaceDE w:val="0"/>
        <w:autoSpaceDN w:val="0"/>
        <w:spacing w:line="0" w:lineRule="atLeast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(ii)</w:t>
      </w:r>
      <w:r w:rsidR="00DE2294">
        <w:rPr>
          <w:rFonts w:eastAsiaTheme="minorEastAsia" w:cs="NotoSerif"/>
          <w:sz w:val="18"/>
          <w:szCs w:val="18"/>
        </w:rPr>
        <w:t xml:space="preserve">     </w:t>
      </w:r>
      <w:r w:rsidRPr="00820B85">
        <w:rPr>
          <w:rFonts w:eastAsiaTheme="minorEastAsia" w:cs="NotoSerif"/>
          <w:sz w:val="18"/>
          <w:szCs w:val="18"/>
        </w:rPr>
        <w:t xml:space="preserve"> mechanically separated meat obtained from bones of bovine, ovine and caprine animals.</w:t>
      </w:r>
    </w:p>
    <w:p w14:paraId="281C9FA8" w14:textId="64533D90" w:rsidR="007F477C" w:rsidRPr="00820B85" w:rsidRDefault="007F477C" w:rsidP="009B2A1C">
      <w:pPr>
        <w:widowControl/>
        <w:autoSpaceDE w:val="0"/>
        <w:autoSpaceDN w:val="0"/>
        <w:spacing w:line="0" w:lineRule="atLeast"/>
        <w:ind w:left="1274" w:hangingChars="708" w:hanging="1274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(1) either [(c) 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the animals from which the gelatine is derived originate from a country or region classified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in accordance with Decision 2007/453/EC as a country or region posing a negligible or a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controlled BSE risk;]]]</w:t>
      </w:r>
    </w:p>
    <w:p w14:paraId="2FD709A6" w14:textId="53B911E2" w:rsidR="007F477C" w:rsidRPr="00820B85" w:rsidRDefault="007F477C" w:rsidP="009B2A1C">
      <w:pPr>
        <w:widowControl/>
        <w:autoSpaceDE w:val="0"/>
        <w:autoSpaceDN w:val="0"/>
        <w:spacing w:line="0" w:lineRule="atLeast"/>
        <w:ind w:leftChars="-64" w:left="1276" w:hangingChars="787" w:hanging="1417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(1) and/or </w:t>
      </w:r>
      <w:r w:rsidR="004D3D8F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 xml:space="preserve">[(c) 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the animals from which the gelatine is derived originate from a country or region classified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in accordance with Decision 2007/453/EC as a country or region posing an undetermined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BSE risk, and:</w:t>
      </w:r>
    </w:p>
    <w:p w14:paraId="17517D79" w14:textId="0AFC004E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(i) </w:t>
      </w:r>
      <w:r w:rsidR="00DE2294">
        <w:rPr>
          <w:rFonts w:eastAsiaTheme="minorEastAsia" w:cs="NotoSerif"/>
          <w:sz w:val="18"/>
          <w:szCs w:val="18"/>
        </w:rPr>
        <w:t xml:space="preserve">      </w:t>
      </w:r>
      <w:r w:rsidRPr="00820B85">
        <w:rPr>
          <w:rFonts w:eastAsiaTheme="minorEastAsia" w:cs="NotoSerif"/>
          <w:sz w:val="18"/>
          <w:szCs w:val="18"/>
        </w:rPr>
        <w:t>the animals from which the gelatine is derived have not been fed with meat-and-bone meal or greaves,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as defined in the Terrestrial Animal Health Code of the World Organisation for Animal Health;</w:t>
      </w:r>
    </w:p>
    <w:p w14:paraId="4658014B" w14:textId="00A45787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(ii)</w:t>
      </w:r>
      <w:r w:rsidR="00DE2294">
        <w:rPr>
          <w:rFonts w:eastAsiaTheme="minorEastAsia" w:cs="NotoSerif"/>
          <w:sz w:val="18"/>
          <w:szCs w:val="18"/>
        </w:rPr>
        <w:t xml:space="preserve">     </w:t>
      </w:r>
      <w:r w:rsidRPr="00820B85">
        <w:rPr>
          <w:rFonts w:eastAsiaTheme="minorEastAsia" w:cs="NotoSerif"/>
          <w:sz w:val="18"/>
          <w:szCs w:val="18"/>
        </w:rPr>
        <w:t xml:space="preserve"> the gelatine was produced and handled in a manner which ensures that it does not contain and was not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contaminated with nervous and lymphatic tissues exposed during the deboning process;]]]</w:t>
      </w:r>
    </w:p>
    <w:p w14:paraId="7BC5027E" w14:textId="7B001740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(1) or </w:t>
      </w:r>
      <w:r w:rsidR="00DE2294">
        <w:rPr>
          <w:rFonts w:eastAsiaTheme="minorEastAsia" w:cs="NotoSerif"/>
          <w:sz w:val="18"/>
          <w:szCs w:val="18"/>
        </w:rPr>
        <w:t xml:space="preserve">   </w:t>
      </w:r>
      <w:r w:rsidRPr="00820B85">
        <w:rPr>
          <w:rFonts w:eastAsiaTheme="minorEastAsia" w:cs="NotoSerif"/>
          <w:sz w:val="18"/>
          <w:szCs w:val="18"/>
        </w:rPr>
        <w:t>[the country or region of origin is classified in accordance with Decision 2007/453/EC as a country or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region with an undetermined BSE risk, and:</w:t>
      </w:r>
    </w:p>
    <w:p w14:paraId="4FFD9FCC" w14:textId="35B2A183" w:rsidR="007F477C" w:rsidRPr="00820B85" w:rsidRDefault="007F477C" w:rsidP="004F76E5">
      <w:pPr>
        <w:widowControl/>
        <w:autoSpaceDE w:val="0"/>
        <w:autoSpaceDN w:val="0"/>
        <w:spacing w:line="0" w:lineRule="atLeast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(a)</w:t>
      </w:r>
      <w:r w:rsidR="00DE2294">
        <w:rPr>
          <w:rFonts w:eastAsiaTheme="minorEastAsia" w:cs="NotoSerif"/>
          <w:sz w:val="18"/>
          <w:szCs w:val="18"/>
        </w:rPr>
        <w:t xml:space="preserve">     </w:t>
      </w:r>
      <w:r w:rsidRPr="00820B85">
        <w:rPr>
          <w:rFonts w:eastAsiaTheme="minorEastAsia" w:cs="NotoSerif"/>
          <w:sz w:val="18"/>
          <w:szCs w:val="18"/>
        </w:rPr>
        <w:t xml:space="preserve"> the animals from which the gelatine is derived have not been:</w:t>
      </w:r>
    </w:p>
    <w:p w14:paraId="53CB659B" w14:textId="6F604F35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lastRenderedPageBreak/>
        <w:t>(i)</w:t>
      </w:r>
      <w:r w:rsidR="00DE2294">
        <w:rPr>
          <w:rFonts w:eastAsiaTheme="minorEastAsia" w:cs="NotoSerif"/>
          <w:sz w:val="18"/>
          <w:szCs w:val="18"/>
        </w:rPr>
        <w:t xml:space="preserve">       </w:t>
      </w:r>
      <w:r w:rsidRPr="00820B85">
        <w:rPr>
          <w:rFonts w:eastAsiaTheme="minorEastAsia" w:cs="NotoSerif"/>
          <w:sz w:val="18"/>
          <w:szCs w:val="18"/>
        </w:rPr>
        <w:t>slaughtered after stunning by means of gas injected into the cranial cavity or killed by the same method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or slaughtered by laceration after stunning of central nervous tissue by means of an elongated rod</w:t>
      </w:r>
      <w:r w:rsidR="00DE2294">
        <w:rPr>
          <w:rFonts w:eastAsiaTheme="minorEastAsia" w:cs="NotoSerif"/>
          <w:sz w:val="18"/>
          <w:szCs w:val="18"/>
        </w:rPr>
        <w:t>-</w:t>
      </w:r>
      <w:r w:rsidRPr="00820B85">
        <w:rPr>
          <w:rFonts w:eastAsiaTheme="minorEastAsia" w:cs="NotoSerif"/>
          <w:sz w:val="18"/>
          <w:szCs w:val="18"/>
        </w:rPr>
        <w:t>shaped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instrument introduced into the cranial cavity;</w:t>
      </w:r>
    </w:p>
    <w:p w14:paraId="213DF66B" w14:textId="5CCB892E" w:rsidR="007F477C" w:rsidRPr="00820B85" w:rsidRDefault="007F477C" w:rsidP="004F76E5">
      <w:pPr>
        <w:widowControl/>
        <w:autoSpaceDE w:val="0"/>
        <w:autoSpaceDN w:val="0"/>
        <w:spacing w:line="0" w:lineRule="atLeast"/>
        <w:ind w:left="850" w:hangingChars="472" w:hanging="850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(ii) </w:t>
      </w:r>
      <w:r w:rsidR="00DE2294">
        <w:rPr>
          <w:rFonts w:eastAsiaTheme="minorEastAsia" w:cs="NotoSerif"/>
          <w:sz w:val="18"/>
          <w:szCs w:val="18"/>
        </w:rPr>
        <w:t xml:space="preserve">     </w:t>
      </w:r>
      <w:r w:rsidRPr="00820B85">
        <w:rPr>
          <w:rFonts w:eastAsiaTheme="minorEastAsia" w:cs="NotoSerif"/>
          <w:sz w:val="18"/>
          <w:szCs w:val="18"/>
        </w:rPr>
        <w:t>fed meat-and-bone meal or greaves derived from ruminants, as defined in the Terrestrial Animal Health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Code of the World Organisation for Animal Health;</w:t>
      </w:r>
    </w:p>
    <w:p w14:paraId="61233159" w14:textId="60675F2E" w:rsidR="007F477C" w:rsidRPr="00820B85" w:rsidRDefault="007F477C" w:rsidP="004F76E5">
      <w:pPr>
        <w:widowControl/>
        <w:autoSpaceDE w:val="0"/>
        <w:autoSpaceDN w:val="0"/>
        <w:spacing w:line="0" w:lineRule="atLeast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(b) </w:t>
      </w:r>
      <w:r w:rsidR="00DE2294">
        <w:rPr>
          <w:rFonts w:eastAsiaTheme="minorEastAsia" w:cs="NotoSerif"/>
          <w:sz w:val="18"/>
          <w:szCs w:val="18"/>
        </w:rPr>
        <w:t xml:space="preserve">     </w:t>
      </w:r>
      <w:r w:rsidRPr="00820B85">
        <w:rPr>
          <w:rFonts w:eastAsiaTheme="minorEastAsia" w:cs="NotoSerif"/>
          <w:sz w:val="18"/>
          <w:szCs w:val="18"/>
        </w:rPr>
        <w:t>the gelatine does not contain and is not derived from:</w:t>
      </w:r>
    </w:p>
    <w:p w14:paraId="1E29124E" w14:textId="6E6AD203" w:rsidR="007F477C" w:rsidRPr="00820B85" w:rsidRDefault="007F477C" w:rsidP="004F76E5">
      <w:pPr>
        <w:widowControl/>
        <w:autoSpaceDE w:val="0"/>
        <w:autoSpaceDN w:val="0"/>
        <w:spacing w:line="0" w:lineRule="atLeast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(i) </w:t>
      </w:r>
      <w:r w:rsidR="00DE2294">
        <w:rPr>
          <w:rFonts w:eastAsiaTheme="minorEastAsia" w:cs="NotoSerif"/>
          <w:sz w:val="18"/>
          <w:szCs w:val="18"/>
        </w:rPr>
        <w:t xml:space="preserve">      </w:t>
      </w:r>
      <w:r w:rsidRPr="00820B85">
        <w:rPr>
          <w:rFonts w:eastAsiaTheme="minorEastAsia" w:cs="NotoSerif"/>
          <w:sz w:val="18"/>
          <w:szCs w:val="18"/>
        </w:rPr>
        <w:t>specified risk material as defined in point 1 of Annex V to Regulation (EC) No 999/2001;</w:t>
      </w:r>
    </w:p>
    <w:p w14:paraId="28AFEE30" w14:textId="7B3AF99D" w:rsidR="007F477C" w:rsidRPr="00820B85" w:rsidRDefault="007F477C" w:rsidP="004F76E5">
      <w:pPr>
        <w:widowControl/>
        <w:autoSpaceDE w:val="0"/>
        <w:autoSpaceDN w:val="0"/>
        <w:spacing w:line="0" w:lineRule="atLeast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 xml:space="preserve">(ii) </w:t>
      </w:r>
      <w:r w:rsidR="00DE2294">
        <w:rPr>
          <w:rFonts w:eastAsiaTheme="minorEastAsia" w:cs="NotoSerif"/>
          <w:sz w:val="18"/>
          <w:szCs w:val="18"/>
        </w:rPr>
        <w:t xml:space="preserve">     </w:t>
      </w:r>
      <w:r w:rsidRPr="00820B85">
        <w:rPr>
          <w:rFonts w:eastAsiaTheme="minorEastAsia" w:cs="NotoSerif"/>
          <w:sz w:val="18"/>
          <w:szCs w:val="18"/>
        </w:rPr>
        <w:t>mechanically separated meat obtained from bones of bovine, ovine and caprine animals;</w:t>
      </w:r>
    </w:p>
    <w:p w14:paraId="00517598" w14:textId="075A9D54" w:rsidR="007F477C" w:rsidRPr="00820B85" w:rsidRDefault="007F477C" w:rsidP="004F76E5">
      <w:pPr>
        <w:widowControl/>
        <w:autoSpaceDE w:val="0"/>
        <w:autoSpaceDN w:val="0"/>
        <w:spacing w:line="0" w:lineRule="atLeast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(iii)</w:t>
      </w:r>
      <w:r w:rsidR="00DE2294">
        <w:rPr>
          <w:rFonts w:eastAsiaTheme="minorEastAsia" w:cs="NotoSerif"/>
          <w:sz w:val="18"/>
          <w:szCs w:val="18"/>
        </w:rPr>
        <w:t xml:space="preserve">     </w:t>
      </w:r>
      <w:r w:rsidRPr="00820B85">
        <w:rPr>
          <w:rFonts w:eastAsiaTheme="minorEastAsia" w:cs="NotoSerif"/>
          <w:sz w:val="18"/>
          <w:szCs w:val="18"/>
        </w:rPr>
        <w:t>nervous and lymphatic tissues exposed during the deboning process.]]</w:t>
      </w:r>
    </w:p>
    <w:p w14:paraId="263912DA" w14:textId="77777777" w:rsidR="004D3D8F" w:rsidRDefault="004D3D8F" w:rsidP="004F76E5">
      <w:pPr>
        <w:widowControl/>
        <w:autoSpaceDE w:val="0"/>
        <w:autoSpaceDN w:val="0"/>
        <w:spacing w:line="0" w:lineRule="atLeast"/>
        <w:jc w:val="left"/>
        <w:textAlignment w:val="auto"/>
        <w:rPr>
          <w:rFonts w:eastAsiaTheme="minorEastAsia" w:cs="NotoSerif"/>
          <w:sz w:val="18"/>
          <w:szCs w:val="18"/>
        </w:rPr>
      </w:pPr>
    </w:p>
    <w:p w14:paraId="5018E6A4" w14:textId="398108BD" w:rsidR="007F477C" w:rsidRPr="00820B85" w:rsidRDefault="007F477C" w:rsidP="004F76E5">
      <w:pPr>
        <w:widowControl/>
        <w:autoSpaceDE w:val="0"/>
        <w:autoSpaceDN w:val="0"/>
        <w:spacing w:line="0" w:lineRule="atLeast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Notes</w:t>
      </w:r>
    </w:p>
    <w:p w14:paraId="7F816D56" w14:textId="297ABB1B" w:rsidR="007F477C" w:rsidRDefault="007F477C" w:rsidP="004F76E5">
      <w:pPr>
        <w:widowControl/>
        <w:autoSpaceDE w:val="0"/>
        <w:autoSpaceDN w:val="0"/>
        <w:spacing w:line="0" w:lineRule="atLeast"/>
        <w:jc w:val="left"/>
        <w:textAlignment w:val="auto"/>
        <w:rPr>
          <w:rFonts w:eastAsiaTheme="minorEastAsia" w:cs="NotoSerif"/>
          <w:sz w:val="18"/>
          <w:szCs w:val="18"/>
        </w:rPr>
      </w:pPr>
      <w:r w:rsidRPr="00820B85">
        <w:rPr>
          <w:rFonts w:eastAsiaTheme="minorEastAsia" w:cs="NotoSerif"/>
          <w:sz w:val="18"/>
          <w:szCs w:val="18"/>
        </w:rPr>
        <w:t>In accordance with the Agreement on the withdrawal of the United Kingdom of Great Britain and Northern Ireland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from the European Union and the European Atomic Energy Community, and in particular Article 5(4) of the</w:t>
      </w:r>
      <w:r w:rsidR="00DE2294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Protocol on Ireland/Northern Ireland in conjunction with Annex 2 to that Protocol, references to the Union in this</w:t>
      </w:r>
      <w:r w:rsidR="004A4D73">
        <w:rPr>
          <w:rFonts w:eastAsiaTheme="minorEastAsia" w:cs="NotoSerif"/>
          <w:sz w:val="18"/>
          <w:szCs w:val="18"/>
        </w:rPr>
        <w:t xml:space="preserve"> </w:t>
      </w:r>
      <w:r w:rsidRPr="00820B85">
        <w:rPr>
          <w:rFonts w:eastAsiaTheme="minorEastAsia" w:cs="NotoSerif"/>
          <w:sz w:val="18"/>
          <w:szCs w:val="18"/>
        </w:rPr>
        <w:t>official certificate include the United Kingdom in respect of Northern Ireland.</w:t>
      </w:r>
    </w:p>
    <w:p w14:paraId="482AB539" w14:textId="77777777" w:rsidR="00511F4C" w:rsidRPr="00820B85" w:rsidRDefault="00511F4C" w:rsidP="004F76E5">
      <w:pPr>
        <w:widowControl/>
        <w:autoSpaceDE w:val="0"/>
        <w:autoSpaceDN w:val="0"/>
        <w:spacing w:line="0" w:lineRule="atLeast"/>
        <w:jc w:val="left"/>
        <w:textAlignment w:val="auto"/>
        <w:rPr>
          <w:rFonts w:eastAsiaTheme="minorEastAsia" w:cs="NotoSerif"/>
          <w:sz w:val="18"/>
          <w:szCs w:val="18"/>
        </w:rPr>
      </w:pPr>
    </w:p>
    <w:p w14:paraId="3B317A24" w14:textId="3B757B6A" w:rsidR="007F477C" w:rsidRPr="00820B85" w:rsidRDefault="00511F4C" w:rsidP="009B2A1C">
      <w:pPr>
        <w:widowControl/>
        <w:autoSpaceDE w:val="0"/>
        <w:autoSpaceDN w:val="0"/>
        <w:spacing w:line="0" w:lineRule="atLeast"/>
        <w:jc w:val="left"/>
        <w:textAlignment w:val="auto"/>
        <w:rPr>
          <w:rFonts w:cs="Mangal"/>
          <w:szCs w:val="22"/>
        </w:rPr>
      </w:pPr>
      <w:r>
        <w:rPr>
          <w:rFonts w:eastAsiaTheme="minorEastAsia" w:cs="NotoSerif"/>
          <w:sz w:val="18"/>
          <w:szCs w:val="18"/>
        </w:rPr>
        <w:t>(1)</w:t>
      </w:r>
      <w:r w:rsidR="007F477C" w:rsidRPr="00820B85">
        <w:rPr>
          <w:rFonts w:eastAsiaTheme="minorEastAsia" w:cs="NotoSerif"/>
          <w:sz w:val="18"/>
          <w:szCs w:val="18"/>
        </w:rPr>
        <w:t>Delete if not applicable.</w:t>
      </w:r>
    </w:p>
    <w:p w14:paraId="62DECD4C" w14:textId="77777777" w:rsidR="005A4904" w:rsidRPr="00820B85" w:rsidRDefault="005A4904" w:rsidP="005A4904">
      <w:pPr>
        <w:rPr>
          <w:rFonts w:cs="Mangal"/>
          <w:szCs w:val="22"/>
        </w:rPr>
      </w:pPr>
    </w:p>
    <w:p w14:paraId="1876CAE8" w14:textId="77777777" w:rsidR="00AA6C1B" w:rsidRPr="00820B85" w:rsidRDefault="00AA6C1B" w:rsidP="005A4904">
      <w:pPr>
        <w:rPr>
          <w:rFonts w:cs="Mangal"/>
          <w:szCs w:val="22"/>
        </w:rPr>
      </w:pPr>
    </w:p>
    <w:p w14:paraId="2052E825" w14:textId="0EE5829D" w:rsidR="005A4904" w:rsidRPr="00820B85" w:rsidRDefault="005A4904" w:rsidP="005A4904">
      <w:pPr>
        <w:rPr>
          <w:rFonts w:cs="Mangal"/>
          <w:szCs w:val="22"/>
          <w:u w:val="single"/>
        </w:rPr>
      </w:pPr>
      <w:r w:rsidRPr="00820B85">
        <w:rPr>
          <w:rFonts w:cs="Mangal"/>
          <w:szCs w:val="22"/>
        </w:rPr>
        <w:t xml:space="preserve">Done at </w:t>
      </w:r>
      <w:r w:rsidRPr="00820B85">
        <w:rPr>
          <w:rFonts w:cs="Mangal"/>
          <w:szCs w:val="22"/>
          <w:u w:val="single"/>
        </w:rPr>
        <w:t xml:space="preserve">                          </w:t>
      </w:r>
      <w:r w:rsidR="00543A70" w:rsidRPr="00820B85">
        <w:rPr>
          <w:rFonts w:cs="Mangal"/>
          <w:szCs w:val="22"/>
          <w:u w:val="single"/>
        </w:rPr>
        <w:t xml:space="preserve">  (</w:t>
      </w:r>
      <w:r w:rsidRPr="00820B85">
        <w:rPr>
          <w:rFonts w:cs="Mangal"/>
          <w:szCs w:val="22"/>
          <w:u w:val="single"/>
        </w:rPr>
        <w:t>Place)</w:t>
      </w:r>
      <w:r w:rsidRPr="00820B85">
        <w:rPr>
          <w:rFonts w:cs="Mangal"/>
          <w:szCs w:val="22"/>
        </w:rPr>
        <w:t xml:space="preserve"> on </w:t>
      </w:r>
      <w:r w:rsidRPr="00820B85">
        <w:rPr>
          <w:rFonts w:cs="Mangal"/>
          <w:szCs w:val="22"/>
          <w:u w:val="single"/>
        </w:rPr>
        <w:t xml:space="preserve">        </w:t>
      </w:r>
      <w:r w:rsidR="00543A70">
        <w:rPr>
          <w:rFonts w:cs="Mangal"/>
          <w:szCs w:val="22"/>
          <w:u w:val="single"/>
        </w:rPr>
        <w:t xml:space="preserve"> </w:t>
      </w:r>
      <w:r w:rsidRPr="00820B85">
        <w:rPr>
          <w:rFonts w:cs="Mangal"/>
          <w:szCs w:val="22"/>
          <w:u w:val="single"/>
        </w:rPr>
        <w:t xml:space="preserve">   (Date)</w:t>
      </w:r>
    </w:p>
    <w:p w14:paraId="27A0A052" w14:textId="77777777" w:rsidR="005A4904" w:rsidRPr="00820B85" w:rsidRDefault="005A4904" w:rsidP="005A4904">
      <w:pPr>
        <w:rPr>
          <w:rFonts w:cs="Mangal"/>
          <w:szCs w:val="22"/>
          <w:u w:val="single"/>
        </w:rPr>
      </w:pPr>
    </w:p>
    <w:p w14:paraId="58332B33" w14:textId="77777777" w:rsidR="005A4904" w:rsidRPr="00820B85" w:rsidRDefault="005A4904" w:rsidP="005A4904">
      <w:pPr>
        <w:ind w:left="1210" w:hangingChars="550" w:hanging="1210"/>
        <w:rPr>
          <w:rFonts w:cs="Mangal"/>
          <w:szCs w:val="22"/>
        </w:rPr>
      </w:pPr>
      <w:r w:rsidRPr="00820B85">
        <w:rPr>
          <w:rFonts w:cs="Mangal"/>
          <w:szCs w:val="22"/>
        </w:rPr>
        <w:t>Official</w:t>
      </w:r>
    </w:p>
    <w:p w14:paraId="3E0D3352" w14:textId="3C9D26B8" w:rsidR="005A4904" w:rsidRDefault="005A4904" w:rsidP="005A4904">
      <w:pPr>
        <w:ind w:left="1210" w:hangingChars="550" w:hanging="1210"/>
        <w:rPr>
          <w:rFonts w:cs="Mangal"/>
          <w:szCs w:val="22"/>
          <w:u w:val="single"/>
        </w:rPr>
      </w:pPr>
      <w:r w:rsidRPr="00820B85">
        <w:rPr>
          <w:rFonts w:cs="Mangal"/>
          <w:szCs w:val="22"/>
          <w:u w:val="single"/>
        </w:rPr>
        <w:t xml:space="preserve">　　　</w:t>
      </w:r>
      <w:r w:rsidRPr="00820B85">
        <w:rPr>
          <w:rFonts w:cs="Mangal"/>
          <w:szCs w:val="22"/>
          <w:u w:val="single"/>
        </w:rPr>
        <w:t xml:space="preserve">                      </w:t>
      </w:r>
      <w:r w:rsidR="00543A70">
        <w:rPr>
          <w:rFonts w:cs="Mangal"/>
          <w:szCs w:val="22"/>
          <w:u w:val="single"/>
        </w:rPr>
        <w:t xml:space="preserve">                   </w:t>
      </w:r>
      <w:r w:rsidRPr="00820B85">
        <w:rPr>
          <w:rFonts w:cs="Mangal"/>
          <w:szCs w:val="22"/>
          <w:u w:val="single"/>
        </w:rPr>
        <w:t xml:space="preserve"> </w:t>
      </w:r>
      <w:r w:rsidRPr="00820B85">
        <w:rPr>
          <w:rFonts w:cs="Mangal"/>
          <w:szCs w:val="22"/>
          <w:u w:val="single"/>
        </w:rPr>
        <w:t xml:space="preserve">　</w:t>
      </w:r>
      <w:r w:rsidRPr="00820B85">
        <w:rPr>
          <w:rFonts w:cs="Mangal"/>
          <w:szCs w:val="22"/>
          <w:u w:val="single"/>
        </w:rPr>
        <w:t>(Name, qualification</w:t>
      </w:r>
      <w:r w:rsidR="006919A0" w:rsidRPr="00820B85">
        <w:rPr>
          <w:rFonts w:cs="Mangal"/>
          <w:szCs w:val="22"/>
          <w:u w:val="single"/>
        </w:rPr>
        <w:t xml:space="preserve"> and title</w:t>
      </w:r>
      <w:r w:rsidRPr="00820B85">
        <w:rPr>
          <w:rFonts w:cs="Mangal"/>
          <w:szCs w:val="22"/>
          <w:u w:val="single"/>
        </w:rPr>
        <w:t>)</w:t>
      </w:r>
    </w:p>
    <w:p w14:paraId="05135219" w14:textId="77777777" w:rsidR="00543A70" w:rsidRPr="00820B85" w:rsidRDefault="00543A70" w:rsidP="005A4904">
      <w:pPr>
        <w:ind w:left="1210" w:hangingChars="550" w:hanging="1210"/>
        <w:rPr>
          <w:rFonts w:cs="Mangal"/>
          <w:szCs w:val="22"/>
          <w:u w:val="single"/>
        </w:rPr>
      </w:pPr>
    </w:p>
    <w:p w14:paraId="1B76AAEE" w14:textId="79011112" w:rsidR="005A4904" w:rsidRPr="00820B85" w:rsidRDefault="005A4904" w:rsidP="00C30BEF">
      <w:pPr>
        <w:rPr>
          <w:rFonts w:cs="Mangal"/>
          <w:szCs w:val="22"/>
          <w:u w:val="single"/>
        </w:rPr>
      </w:pPr>
      <w:r w:rsidRPr="00820B85">
        <w:rPr>
          <w:rFonts w:cs="Mangal"/>
          <w:szCs w:val="22"/>
          <w:u w:val="single"/>
        </w:rPr>
        <w:t xml:space="preserve">                       </w:t>
      </w:r>
      <w:r w:rsidR="00543A70">
        <w:rPr>
          <w:rFonts w:cs="Mangal"/>
          <w:szCs w:val="22"/>
          <w:u w:val="single"/>
        </w:rPr>
        <w:t xml:space="preserve">                   </w:t>
      </w:r>
      <w:r w:rsidRPr="00820B85">
        <w:rPr>
          <w:rFonts w:cs="Mangal"/>
          <w:szCs w:val="22"/>
          <w:u w:val="single"/>
        </w:rPr>
        <w:t xml:space="preserve">        (Signature of official inspector)</w:t>
      </w:r>
    </w:p>
    <w:p w14:paraId="328833A5" w14:textId="77777777" w:rsidR="005A4904" w:rsidRPr="00820B85" w:rsidRDefault="005A4904" w:rsidP="00C30BEF">
      <w:pPr>
        <w:ind w:firstLineChars="100" w:firstLine="220"/>
      </w:pPr>
    </w:p>
    <w:p w14:paraId="2E3209D9" w14:textId="77777777" w:rsidR="005A4904" w:rsidRPr="00820B85" w:rsidRDefault="005A4904" w:rsidP="005A4904">
      <w:pPr>
        <w:jc w:val="right"/>
      </w:pPr>
    </w:p>
    <w:bookmarkEnd w:id="0"/>
    <w:bookmarkEnd w:id="1"/>
    <w:bookmarkEnd w:id="2"/>
    <w:bookmarkEnd w:id="3"/>
    <w:bookmarkEnd w:id="4"/>
    <w:bookmarkEnd w:id="5"/>
    <w:bookmarkEnd w:id="6"/>
    <w:p w14:paraId="50B0998E" w14:textId="77777777" w:rsidR="00727351" w:rsidRPr="00820B85" w:rsidRDefault="00727351" w:rsidP="00816E0E">
      <w:pPr>
        <w:ind w:right="440"/>
      </w:pPr>
    </w:p>
    <w:sectPr w:rsidR="00727351" w:rsidRPr="00820B85" w:rsidSect="002F4752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8" w:right="1077" w:bottom="1418" w:left="1077" w:header="851" w:footer="992" w:gutter="0"/>
      <w:cols w:space="425"/>
      <w:titlePg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2F18A4" w14:textId="77777777" w:rsidR="00DB6C5E" w:rsidRDefault="00DB6C5E" w:rsidP="00D4708A">
      <w:r>
        <w:separator/>
      </w:r>
    </w:p>
  </w:endnote>
  <w:endnote w:type="continuationSeparator" w:id="0">
    <w:p w14:paraId="4F50E82E" w14:textId="77777777" w:rsidR="00DB6C5E" w:rsidRDefault="00DB6C5E" w:rsidP="00D47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toSerif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55916911"/>
      <w:docPartObj>
        <w:docPartGallery w:val="Page Numbers (Bottom of Page)"/>
        <w:docPartUnique/>
      </w:docPartObj>
    </w:sdtPr>
    <w:sdtEndPr>
      <w:rPr>
        <w:sz w:val="20"/>
      </w:rPr>
    </w:sdtEndPr>
    <w:sdtContent>
      <w:sdt>
        <w:sdtPr>
          <w:rPr>
            <w:sz w:val="20"/>
          </w:rPr>
          <w:id w:val="1728636285"/>
          <w:docPartObj>
            <w:docPartGallery w:val="Page Numbers (Top of Page)"/>
            <w:docPartUnique/>
          </w:docPartObj>
        </w:sdtPr>
        <w:sdtContent>
          <w:p w14:paraId="2F988C14" w14:textId="662F9F2D" w:rsidR="00511F4C" w:rsidRPr="00511F4C" w:rsidRDefault="00511F4C">
            <w:pPr>
              <w:pStyle w:val="a5"/>
              <w:jc w:val="center"/>
              <w:rPr>
                <w:sz w:val="20"/>
              </w:rPr>
            </w:pPr>
            <w:r w:rsidRPr="00511F4C">
              <w:rPr>
                <w:sz w:val="20"/>
                <w:lang w:val="fr-FR"/>
              </w:rPr>
              <w:t xml:space="preserve">Page </w:t>
            </w:r>
            <w:r w:rsidRPr="00511F4C">
              <w:rPr>
                <w:b/>
                <w:bCs/>
                <w:sz w:val="20"/>
              </w:rPr>
              <w:fldChar w:fldCharType="begin"/>
            </w:r>
            <w:r w:rsidRPr="00C26056">
              <w:rPr>
                <w:b/>
                <w:bCs/>
                <w:sz w:val="20"/>
              </w:rPr>
              <w:instrText>PAGE</w:instrText>
            </w:r>
            <w:r w:rsidRPr="00511F4C">
              <w:rPr>
                <w:b/>
                <w:bCs/>
                <w:sz w:val="20"/>
              </w:rPr>
              <w:fldChar w:fldCharType="separate"/>
            </w:r>
            <w:r w:rsidRPr="00C26056">
              <w:rPr>
                <w:b/>
                <w:bCs/>
                <w:sz w:val="20"/>
                <w:lang w:val="fr-FR"/>
              </w:rPr>
              <w:t>2</w:t>
            </w:r>
            <w:r w:rsidRPr="00511F4C">
              <w:rPr>
                <w:b/>
                <w:bCs/>
                <w:sz w:val="20"/>
              </w:rPr>
              <w:fldChar w:fldCharType="end"/>
            </w:r>
            <w:r w:rsidRPr="00511F4C">
              <w:rPr>
                <w:sz w:val="20"/>
                <w:lang w:val="fr-FR"/>
              </w:rPr>
              <w:t xml:space="preserve"> </w:t>
            </w:r>
            <w:r>
              <w:rPr>
                <w:sz w:val="20"/>
                <w:lang w:val="fr-FR"/>
              </w:rPr>
              <w:t>of</w:t>
            </w:r>
            <w:r w:rsidRPr="00511F4C">
              <w:rPr>
                <w:sz w:val="20"/>
                <w:lang w:val="fr-FR"/>
              </w:rPr>
              <w:t xml:space="preserve"> </w:t>
            </w:r>
            <w:r w:rsidRPr="00511F4C">
              <w:rPr>
                <w:b/>
                <w:bCs/>
                <w:sz w:val="20"/>
              </w:rPr>
              <w:fldChar w:fldCharType="begin"/>
            </w:r>
            <w:r w:rsidRPr="00C26056">
              <w:rPr>
                <w:b/>
                <w:bCs/>
                <w:sz w:val="20"/>
              </w:rPr>
              <w:instrText>NUMPAGES</w:instrText>
            </w:r>
            <w:r w:rsidRPr="00511F4C">
              <w:rPr>
                <w:b/>
                <w:bCs/>
                <w:sz w:val="20"/>
              </w:rPr>
              <w:fldChar w:fldCharType="separate"/>
            </w:r>
            <w:r w:rsidRPr="00C26056">
              <w:rPr>
                <w:b/>
                <w:bCs/>
                <w:sz w:val="20"/>
                <w:lang w:val="fr-FR"/>
              </w:rPr>
              <w:t>2</w:t>
            </w:r>
            <w:r w:rsidRPr="00511F4C">
              <w:rPr>
                <w:b/>
                <w:bCs/>
                <w:sz w:val="20"/>
              </w:rPr>
              <w:fldChar w:fldCharType="end"/>
            </w:r>
          </w:p>
        </w:sdtContent>
      </w:sdt>
    </w:sdtContent>
  </w:sdt>
  <w:p w14:paraId="52BA7723" w14:textId="77777777" w:rsidR="00511F4C" w:rsidRDefault="00511F4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</w:rPr>
      <w:id w:val="1606609011"/>
      <w:docPartObj>
        <w:docPartGallery w:val="Page Numbers (Top of Page)"/>
        <w:docPartUnique/>
      </w:docPartObj>
    </w:sdtPr>
    <w:sdtContent>
      <w:p w14:paraId="7FBCC1B2" w14:textId="77777777" w:rsidR="002101EF" w:rsidRDefault="002101EF" w:rsidP="002101EF">
        <w:pPr>
          <w:pStyle w:val="a5"/>
          <w:jc w:val="center"/>
          <w:rPr>
            <w:sz w:val="20"/>
          </w:rPr>
        </w:pPr>
        <w:r w:rsidRPr="00511F4C">
          <w:rPr>
            <w:sz w:val="20"/>
            <w:lang w:val="fr-FR"/>
          </w:rPr>
          <w:t xml:space="preserve">Page </w:t>
        </w:r>
        <w:r w:rsidRPr="00511F4C">
          <w:rPr>
            <w:b/>
            <w:bCs/>
            <w:sz w:val="20"/>
          </w:rPr>
          <w:fldChar w:fldCharType="begin"/>
        </w:r>
        <w:r w:rsidRPr="00C26056">
          <w:rPr>
            <w:b/>
            <w:bCs/>
            <w:sz w:val="20"/>
          </w:rPr>
          <w:instrText>PAGE</w:instrText>
        </w:r>
        <w:r w:rsidRPr="00511F4C">
          <w:rPr>
            <w:b/>
            <w:bCs/>
            <w:sz w:val="20"/>
          </w:rPr>
          <w:fldChar w:fldCharType="separate"/>
        </w:r>
        <w:r>
          <w:rPr>
            <w:b/>
            <w:bCs/>
            <w:sz w:val="20"/>
          </w:rPr>
          <w:t>2</w:t>
        </w:r>
        <w:r w:rsidRPr="00511F4C">
          <w:rPr>
            <w:b/>
            <w:bCs/>
            <w:sz w:val="20"/>
          </w:rPr>
          <w:fldChar w:fldCharType="end"/>
        </w:r>
        <w:r w:rsidRPr="00511F4C">
          <w:rPr>
            <w:sz w:val="20"/>
            <w:lang w:val="fr-FR"/>
          </w:rPr>
          <w:t xml:space="preserve"> </w:t>
        </w:r>
        <w:r>
          <w:rPr>
            <w:sz w:val="20"/>
            <w:lang w:val="fr-FR"/>
          </w:rPr>
          <w:t>of</w:t>
        </w:r>
        <w:r w:rsidRPr="00511F4C">
          <w:rPr>
            <w:sz w:val="20"/>
            <w:lang w:val="fr-FR"/>
          </w:rPr>
          <w:t xml:space="preserve"> </w:t>
        </w:r>
        <w:r w:rsidRPr="00511F4C">
          <w:rPr>
            <w:b/>
            <w:bCs/>
            <w:sz w:val="20"/>
          </w:rPr>
          <w:fldChar w:fldCharType="begin"/>
        </w:r>
        <w:r w:rsidRPr="00C26056">
          <w:rPr>
            <w:b/>
            <w:bCs/>
            <w:sz w:val="20"/>
          </w:rPr>
          <w:instrText>NUMPAGES</w:instrText>
        </w:r>
        <w:r w:rsidRPr="00511F4C">
          <w:rPr>
            <w:b/>
            <w:bCs/>
            <w:sz w:val="20"/>
          </w:rPr>
          <w:fldChar w:fldCharType="separate"/>
        </w:r>
        <w:r>
          <w:rPr>
            <w:b/>
            <w:bCs/>
            <w:sz w:val="20"/>
          </w:rPr>
          <w:t>3</w:t>
        </w:r>
        <w:r w:rsidRPr="00511F4C">
          <w:rPr>
            <w:b/>
            <w:bCs/>
            <w:sz w:val="20"/>
          </w:rPr>
          <w:fldChar w:fldCharType="end"/>
        </w:r>
      </w:p>
    </w:sdtContent>
  </w:sdt>
  <w:p w14:paraId="42DC6F53" w14:textId="77777777" w:rsidR="002101EF" w:rsidRDefault="002101E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751770" w14:textId="77777777" w:rsidR="00DB6C5E" w:rsidRDefault="00DB6C5E" w:rsidP="00D4708A">
      <w:r>
        <w:separator/>
      </w:r>
    </w:p>
  </w:footnote>
  <w:footnote w:type="continuationSeparator" w:id="0">
    <w:p w14:paraId="7E7FA7E4" w14:textId="77777777" w:rsidR="00DB6C5E" w:rsidRDefault="00DB6C5E" w:rsidP="00D470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702B45" w14:textId="4B617010" w:rsidR="007435D4" w:rsidRDefault="007435D4" w:rsidP="007435D4">
    <w:pPr>
      <w:pStyle w:val="a3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1732BF" w14:textId="3562E0DA" w:rsidR="002F4752" w:rsidRDefault="002F4752">
    <w:pPr>
      <w:pStyle w:val="a3"/>
    </w:pPr>
    <w:r w:rsidRPr="0058190F">
      <w:rPr>
        <w:rFonts w:ascii="ＭＳ 明朝" w:hAnsi="ＭＳ 明朝" w:hint="eastAsia"/>
      </w:rPr>
      <w:t>（別紙様式</w:t>
    </w:r>
    <w:r>
      <w:rPr>
        <w:rFonts w:ascii="ＭＳ 明朝" w:hAnsi="ＭＳ 明朝" w:hint="eastAsia"/>
      </w:rPr>
      <w:t>５</w:t>
    </w:r>
    <w:r w:rsidRPr="0058190F">
      <w:rPr>
        <w:rFonts w:ascii="ＭＳ 明朝" w:hAnsi="ＭＳ 明朝"/>
      </w:rPr>
      <w:t xml:space="preserve">  </w:t>
    </w:r>
    <w:r w:rsidRPr="0058190F">
      <w:rPr>
        <w:rFonts w:ascii="ＭＳ 明朝" w:hAnsi="ＭＳ 明朝" w:hint="eastAsia"/>
      </w:rPr>
      <w:t>衛生証明書様式）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735CD"/>
    <w:multiLevelType w:val="singleLevel"/>
    <w:tmpl w:val="DE9825F8"/>
    <w:lvl w:ilvl="0">
      <w:start w:val="1"/>
      <w:numFmt w:val="decimal"/>
      <w:lvlText w:val="(%1)"/>
      <w:legacy w:legacy="1" w:legacySpace="0" w:legacyIndent="360"/>
      <w:lvlJc w:val="left"/>
      <w:pPr>
        <w:ind w:left="840" w:hanging="360"/>
      </w:pPr>
      <w:rPr>
        <w:rFonts w:ascii="ＭＳ 明朝" w:eastAsia="ＭＳ 明朝" w:hAnsi="ＭＳ 明朝" w:hint="eastAsia"/>
        <w:b w:val="0"/>
        <w:i w:val="0"/>
        <w:sz w:val="24"/>
      </w:rPr>
    </w:lvl>
  </w:abstractNum>
  <w:num w:numId="1" w16cid:durableId="385295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hyphenationZone w:val="425"/>
  <w:drawingGridHorizontalSpacing w:val="11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4904"/>
    <w:rsid w:val="00004AAD"/>
    <w:rsid w:val="00017C01"/>
    <w:rsid w:val="00026B79"/>
    <w:rsid w:val="000317CD"/>
    <w:rsid w:val="000347DA"/>
    <w:rsid w:val="00035827"/>
    <w:rsid w:val="00075092"/>
    <w:rsid w:val="00091905"/>
    <w:rsid w:val="000A745A"/>
    <w:rsid w:val="000B4157"/>
    <w:rsid w:val="000C3ACA"/>
    <w:rsid w:val="000D2358"/>
    <w:rsid w:val="000D3ABE"/>
    <w:rsid w:val="000E4C10"/>
    <w:rsid w:val="000E6EF1"/>
    <w:rsid w:val="00101BCA"/>
    <w:rsid w:val="00103617"/>
    <w:rsid w:val="00133CFD"/>
    <w:rsid w:val="001350B1"/>
    <w:rsid w:val="0013750B"/>
    <w:rsid w:val="00157F9D"/>
    <w:rsid w:val="001C51C5"/>
    <w:rsid w:val="001E5E9D"/>
    <w:rsid w:val="00200586"/>
    <w:rsid w:val="002101EF"/>
    <w:rsid w:val="002234F9"/>
    <w:rsid w:val="0025005F"/>
    <w:rsid w:val="00261897"/>
    <w:rsid w:val="00275D7C"/>
    <w:rsid w:val="0029638A"/>
    <w:rsid w:val="002B1DEB"/>
    <w:rsid w:val="002D0407"/>
    <w:rsid w:val="002D1F9D"/>
    <w:rsid w:val="002D7C02"/>
    <w:rsid w:val="002F4752"/>
    <w:rsid w:val="002F662C"/>
    <w:rsid w:val="00315298"/>
    <w:rsid w:val="003232BE"/>
    <w:rsid w:val="00353CF3"/>
    <w:rsid w:val="00382B61"/>
    <w:rsid w:val="003836C7"/>
    <w:rsid w:val="0038421F"/>
    <w:rsid w:val="00392202"/>
    <w:rsid w:val="00393AF0"/>
    <w:rsid w:val="00396B4E"/>
    <w:rsid w:val="003B230A"/>
    <w:rsid w:val="003F34B5"/>
    <w:rsid w:val="003F5D05"/>
    <w:rsid w:val="00402E92"/>
    <w:rsid w:val="00420A23"/>
    <w:rsid w:val="00422A3A"/>
    <w:rsid w:val="00422F97"/>
    <w:rsid w:val="0047551D"/>
    <w:rsid w:val="00487446"/>
    <w:rsid w:val="004922B8"/>
    <w:rsid w:val="004A4D73"/>
    <w:rsid w:val="004C0BD9"/>
    <w:rsid w:val="004C6A8B"/>
    <w:rsid w:val="004D132D"/>
    <w:rsid w:val="004D3D8F"/>
    <w:rsid w:val="004F76E5"/>
    <w:rsid w:val="005050C1"/>
    <w:rsid w:val="00511F4C"/>
    <w:rsid w:val="0053508D"/>
    <w:rsid w:val="00543A70"/>
    <w:rsid w:val="00562879"/>
    <w:rsid w:val="00564141"/>
    <w:rsid w:val="005658CD"/>
    <w:rsid w:val="005721EB"/>
    <w:rsid w:val="0057770C"/>
    <w:rsid w:val="005A4904"/>
    <w:rsid w:val="005A7E5E"/>
    <w:rsid w:val="005B0BB5"/>
    <w:rsid w:val="005B49F4"/>
    <w:rsid w:val="005C1143"/>
    <w:rsid w:val="005D6171"/>
    <w:rsid w:val="005E1019"/>
    <w:rsid w:val="005E251F"/>
    <w:rsid w:val="005E5C89"/>
    <w:rsid w:val="00604D1B"/>
    <w:rsid w:val="0062380C"/>
    <w:rsid w:val="00626B68"/>
    <w:rsid w:val="006340C8"/>
    <w:rsid w:val="00642495"/>
    <w:rsid w:val="00642D50"/>
    <w:rsid w:val="00657013"/>
    <w:rsid w:val="00660C8F"/>
    <w:rsid w:val="0067480D"/>
    <w:rsid w:val="006748D7"/>
    <w:rsid w:val="0067732D"/>
    <w:rsid w:val="00682448"/>
    <w:rsid w:val="00690A19"/>
    <w:rsid w:val="006919A0"/>
    <w:rsid w:val="00697027"/>
    <w:rsid w:val="006A64E3"/>
    <w:rsid w:val="006B27AD"/>
    <w:rsid w:val="006C30D7"/>
    <w:rsid w:val="006E1EAF"/>
    <w:rsid w:val="006F5A9C"/>
    <w:rsid w:val="007136E8"/>
    <w:rsid w:val="00716C78"/>
    <w:rsid w:val="00727351"/>
    <w:rsid w:val="007435D4"/>
    <w:rsid w:val="0075295B"/>
    <w:rsid w:val="00752C49"/>
    <w:rsid w:val="00757E02"/>
    <w:rsid w:val="00791D86"/>
    <w:rsid w:val="0079751C"/>
    <w:rsid w:val="007C174D"/>
    <w:rsid w:val="007C70F7"/>
    <w:rsid w:val="007D7B63"/>
    <w:rsid w:val="007F477C"/>
    <w:rsid w:val="008016B8"/>
    <w:rsid w:val="0080269F"/>
    <w:rsid w:val="00816E0E"/>
    <w:rsid w:val="00820B85"/>
    <w:rsid w:val="00824C4E"/>
    <w:rsid w:val="00832A13"/>
    <w:rsid w:val="00851FE6"/>
    <w:rsid w:val="008632F4"/>
    <w:rsid w:val="008651C7"/>
    <w:rsid w:val="008656DA"/>
    <w:rsid w:val="00871EA4"/>
    <w:rsid w:val="00880880"/>
    <w:rsid w:val="008B09D8"/>
    <w:rsid w:val="008B4487"/>
    <w:rsid w:val="008C03AB"/>
    <w:rsid w:val="008C7F1D"/>
    <w:rsid w:val="008F49DE"/>
    <w:rsid w:val="008F5215"/>
    <w:rsid w:val="00901362"/>
    <w:rsid w:val="00904C83"/>
    <w:rsid w:val="00922F08"/>
    <w:rsid w:val="00931B62"/>
    <w:rsid w:val="009375C7"/>
    <w:rsid w:val="0095777A"/>
    <w:rsid w:val="009922BF"/>
    <w:rsid w:val="0099451F"/>
    <w:rsid w:val="009A1CDF"/>
    <w:rsid w:val="009B2A1C"/>
    <w:rsid w:val="009C3C56"/>
    <w:rsid w:val="009D5047"/>
    <w:rsid w:val="00A03659"/>
    <w:rsid w:val="00A13107"/>
    <w:rsid w:val="00A2185E"/>
    <w:rsid w:val="00A35B6A"/>
    <w:rsid w:val="00A642B7"/>
    <w:rsid w:val="00A65ABE"/>
    <w:rsid w:val="00A92628"/>
    <w:rsid w:val="00AA6C1B"/>
    <w:rsid w:val="00AC1B7B"/>
    <w:rsid w:val="00AC42A1"/>
    <w:rsid w:val="00AC4B7B"/>
    <w:rsid w:val="00AD204F"/>
    <w:rsid w:val="00B14C9D"/>
    <w:rsid w:val="00B203D4"/>
    <w:rsid w:val="00B25619"/>
    <w:rsid w:val="00B366EF"/>
    <w:rsid w:val="00B5058B"/>
    <w:rsid w:val="00B95AD6"/>
    <w:rsid w:val="00BA0B6A"/>
    <w:rsid w:val="00BA5FA0"/>
    <w:rsid w:val="00BB75D3"/>
    <w:rsid w:val="00BD5AAD"/>
    <w:rsid w:val="00BE2EB1"/>
    <w:rsid w:val="00BE7B48"/>
    <w:rsid w:val="00BF3CC5"/>
    <w:rsid w:val="00C0087B"/>
    <w:rsid w:val="00C229F0"/>
    <w:rsid w:val="00C25995"/>
    <w:rsid w:val="00C26056"/>
    <w:rsid w:val="00C26AC4"/>
    <w:rsid w:val="00C30BEF"/>
    <w:rsid w:val="00C32719"/>
    <w:rsid w:val="00C331AE"/>
    <w:rsid w:val="00C70317"/>
    <w:rsid w:val="00C80830"/>
    <w:rsid w:val="00C928C4"/>
    <w:rsid w:val="00C9519A"/>
    <w:rsid w:val="00CB74F1"/>
    <w:rsid w:val="00D02C1A"/>
    <w:rsid w:val="00D14ADF"/>
    <w:rsid w:val="00D15FEA"/>
    <w:rsid w:val="00D21455"/>
    <w:rsid w:val="00D23E2F"/>
    <w:rsid w:val="00D26C97"/>
    <w:rsid w:val="00D27615"/>
    <w:rsid w:val="00D4708A"/>
    <w:rsid w:val="00D56BF1"/>
    <w:rsid w:val="00D67AD2"/>
    <w:rsid w:val="00D96A1F"/>
    <w:rsid w:val="00DA371B"/>
    <w:rsid w:val="00DB0A43"/>
    <w:rsid w:val="00DB6C5E"/>
    <w:rsid w:val="00DD0779"/>
    <w:rsid w:val="00DE18EC"/>
    <w:rsid w:val="00DE2294"/>
    <w:rsid w:val="00DE50C6"/>
    <w:rsid w:val="00DF76D9"/>
    <w:rsid w:val="00E343C6"/>
    <w:rsid w:val="00E40F05"/>
    <w:rsid w:val="00E51116"/>
    <w:rsid w:val="00E67794"/>
    <w:rsid w:val="00E74DC7"/>
    <w:rsid w:val="00EB3BDB"/>
    <w:rsid w:val="00ED5F2B"/>
    <w:rsid w:val="00ED6B25"/>
    <w:rsid w:val="00EE17FD"/>
    <w:rsid w:val="00EE19CF"/>
    <w:rsid w:val="00EF4BF9"/>
    <w:rsid w:val="00EF6B84"/>
    <w:rsid w:val="00F130B9"/>
    <w:rsid w:val="00F209DC"/>
    <w:rsid w:val="00F225D7"/>
    <w:rsid w:val="00F3497B"/>
    <w:rsid w:val="00F54BF4"/>
    <w:rsid w:val="00F5598A"/>
    <w:rsid w:val="00F74175"/>
    <w:rsid w:val="00F758BA"/>
    <w:rsid w:val="00F75ACB"/>
    <w:rsid w:val="00F81532"/>
    <w:rsid w:val="00FC3CC6"/>
    <w:rsid w:val="00FC7BC2"/>
    <w:rsid w:val="00FE7D95"/>
    <w:rsid w:val="00FF4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A8F96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4904"/>
    <w:pPr>
      <w:widowControl w:val="0"/>
      <w:adjustRightInd w:val="0"/>
      <w:jc w:val="both"/>
      <w:textAlignment w:val="baseline"/>
    </w:pPr>
    <w:rPr>
      <w:rFonts w:ascii="Century" w:eastAsia="ＭＳ 明朝" w:hAnsi="Century" w:cs="Times New Roman"/>
      <w:kern w:val="0"/>
      <w:sz w:val="22"/>
      <w:szCs w:val="20"/>
    </w:rPr>
  </w:style>
  <w:style w:type="paragraph" w:styleId="1">
    <w:name w:val="heading 1"/>
    <w:basedOn w:val="a"/>
    <w:next w:val="a"/>
    <w:link w:val="10"/>
    <w:rsid w:val="005A4904"/>
    <w:pPr>
      <w:outlineLvl w:val="0"/>
    </w:pPr>
    <w:rPr>
      <w:rFonts w:ascii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5A4904"/>
    <w:rPr>
      <w:rFonts w:ascii="ＭＳ 明朝" w:eastAsia="ＭＳ 明朝" w:hAnsi="Century" w:cs="Times New Roman"/>
      <w:kern w:val="0"/>
      <w:sz w:val="22"/>
      <w:szCs w:val="20"/>
    </w:rPr>
  </w:style>
  <w:style w:type="paragraph" w:styleId="a3">
    <w:name w:val="header"/>
    <w:basedOn w:val="a"/>
    <w:link w:val="a4"/>
    <w:uiPriority w:val="99"/>
    <w:unhideWhenUsed/>
    <w:rsid w:val="00D4708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4708A"/>
    <w:rPr>
      <w:rFonts w:ascii="Century" w:eastAsia="ＭＳ 明朝" w:hAnsi="Century" w:cs="Times New Roman"/>
      <w:kern w:val="0"/>
      <w:sz w:val="22"/>
      <w:szCs w:val="20"/>
    </w:rPr>
  </w:style>
  <w:style w:type="paragraph" w:styleId="a5">
    <w:name w:val="footer"/>
    <w:basedOn w:val="a"/>
    <w:link w:val="a6"/>
    <w:uiPriority w:val="99"/>
    <w:unhideWhenUsed/>
    <w:rsid w:val="00D4708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4708A"/>
    <w:rPr>
      <w:rFonts w:ascii="Century" w:eastAsia="ＭＳ 明朝" w:hAnsi="Century" w:cs="Times New Roman"/>
      <w:kern w:val="0"/>
      <w:sz w:val="22"/>
      <w:szCs w:val="20"/>
    </w:rPr>
  </w:style>
  <w:style w:type="paragraph" w:styleId="a7">
    <w:name w:val="Revision"/>
    <w:hidden/>
    <w:uiPriority w:val="99"/>
    <w:semiHidden/>
    <w:rsid w:val="00C70317"/>
    <w:rPr>
      <w:rFonts w:ascii="Century" w:eastAsia="ＭＳ 明朝" w:hAnsi="Century" w:cs="Times New Roman"/>
      <w:kern w:val="0"/>
      <w:sz w:val="22"/>
      <w:szCs w:val="20"/>
    </w:rPr>
  </w:style>
  <w:style w:type="character" w:styleId="a8">
    <w:name w:val="annotation reference"/>
    <w:basedOn w:val="a0"/>
    <w:uiPriority w:val="99"/>
    <w:semiHidden/>
    <w:unhideWhenUsed/>
    <w:rsid w:val="00F74175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F74175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F74175"/>
    <w:rPr>
      <w:rFonts w:ascii="Century" w:eastAsia="ＭＳ 明朝" w:hAnsi="Century" w:cs="Times New Roman"/>
      <w:kern w:val="0"/>
      <w:sz w:val="22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F74175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F74175"/>
    <w:rPr>
      <w:rFonts w:ascii="Century" w:eastAsia="ＭＳ 明朝" w:hAnsi="Century" w:cs="Times New Roman"/>
      <w:b/>
      <w:bCs/>
      <w:kern w:val="0"/>
      <w:sz w:val="22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00586"/>
    <w:rPr>
      <w:rFonts w:ascii="Segoe UI" w:hAnsi="Segoe UI" w:cs="Segoe U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200586"/>
    <w:rPr>
      <w:rFonts w:ascii="Segoe UI" w:eastAsia="ＭＳ 明朝" w:hAnsi="Segoe UI" w:cs="Segoe U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23EDFA-A432-462B-93E7-DD556AC19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1278</Words>
  <Characters>7285</Characters>
  <Application>Microsoft Office Word</Application>
  <DocSecurity>0</DocSecurity>
  <Lines>60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2025-05-01T05:49:00Z</dcterms:created>
  <dcterms:modified xsi:type="dcterms:W3CDTF">2025-05-01T05:49:00Z</dcterms:modified>
</cp:coreProperties>
</file>